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3D062B" w14:textId="528375F0" w:rsidR="004C5E17" w:rsidRDefault="000E46D5" w:rsidP="006A26F7">
      <w:pPr>
        <w:pStyle w:val="NormalWeb"/>
        <w:spacing w:before="0" w:beforeAutospacing="0" w:after="0" w:afterAutospacing="0" w:line="480" w:lineRule="exact"/>
        <w:jc w:val="center"/>
        <w:rPr>
          <w:bCs/>
          <w:sz w:val="22"/>
          <w:szCs w:val="22"/>
          <w:lang w:val="en-GB"/>
        </w:rPr>
      </w:pPr>
      <w:r w:rsidRPr="00847193">
        <w:rPr>
          <w:bCs/>
          <w:sz w:val="22"/>
          <w:szCs w:val="22"/>
          <w:lang w:val="en-GB"/>
        </w:rPr>
        <w:t xml:space="preserve">Supplementary Materials </w:t>
      </w:r>
    </w:p>
    <w:p w14:paraId="536D39C0" w14:textId="77777777" w:rsidR="00847193" w:rsidRPr="00847193" w:rsidRDefault="00847193" w:rsidP="006A26F7">
      <w:pPr>
        <w:pStyle w:val="NormalWeb"/>
        <w:spacing w:before="0" w:beforeAutospacing="0" w:after="0" w:afterAutospacing="0" w:line="480" w:lineRule="exact"/>
        <w:jc w:val="center"/>
        <w:rPr>
          <w:b w:val="0"/>
          <w:bCs/>
          <w:sz w:val="22"/>
          <w:szCs w:val="22"/>
          <w:lang w:val="en-GB"/>
        </w:rPr>
      </w:pPr>
    </w:p>
    <w:p w14:paraId="12361374" w14:textId="77777777" w:rsidR="00847193" w:rsidRDefault="00847193" w:rsidP="00847193">
      <w:pPr>
        <w:pStyle w:val="NormalWeb"/>
        <w:spacing w:before="0" w:beforeAutospacing="0" w:after="0" w:afterAutospacing="0" w:line="480" w:lineRule="exact"/>
        <w:jc w:val="center"/>
        <w:rPr>
          <w:bCs/>
          <w:sz w:val="36"/>
          <w:szCs w:val="36"/>
          <w:lang w:val="en-GB"/>
        </w:rPr>
      </w:pPr>
      <w:r>
        <w:rPr>
          <w:bCs/>
          <w:sz w:val="36"/>
          <w:szCs w:val="36"/>
          <w:lang w:val="en-GB"/>
        </w:rPr>
        <w:t xml:space="preserve">Lattice Scaling as a strategy for </w:t>
      </w:r>
      <w:r w:rsidR="00CB5A8C" w:rsidRPr="006A26F7">
        <w:rPr>
          <w:bCs/>
          <w:sz w:val="36"/>
          <w:szCs w:val="36"/>
          <w:lang w:val="en-GB"/>
        </w:rPr>
        <w:t xml:space="preserve">Data </w:t>
      </w:r>
      <w:r>
        <w:rPr>
          <w:bCs/>
          <w:sz w:val="36"/>
          <w:szCs w:val="36"/>
          <w:lang w:val="en-GB"/>
        </w:rPr>
        <w:t>A</w:t>
      </w:r>
      <w:r w:rsidR="00CB5A8C" w:rsidRPr="006A26F7">
        <w:rPr>
          <w:bCs/>
          <w:sz w:val="36"/>
          <w:szCs w:val="36"/>
          <w:lang w:val="en-GB"/>
        </w:rPr>
        <w:t xml:space="preserve">ugmentation </w:t>
      </w:r>
    </w:p>
    <w:p w14:paraId="26C3E7DF" w14:textId="054B9CBA" w:rsidR="006A26F7" w:rsidRDefault="00847193" w:rsidP="00847193">
      <w:pPr>
        <w:pStyle w:val="NormalWeb"/>
        <w:spacing w:before="0" w:beforeAutospacing="0" w:after="0" w:afterAutospacing="0" w:line="480" w:lineRule="exact"/>
        <w:jc w:val="center"/>
        <w:rPr>
          <w:bCs/>
          <w:sz w:val="36"/>
          <w:szCs w:val="36"/>
          <w:lang w:val="en-GB"/>
        </w:rPr>
      </w:pPr>
      <w:r>
        <w:rPr>
          <w:bCs/>
          <w:sz w:val="36"/>
          <w:szCs w:val="36"/>
          <w:lang w:val="en-GB"/>
        </w:rPr>
        <w:t xml:space="preserve">in </w:t>
      </w:r>
      <w:r w:rsidR="00CB5A8C" w:rsidRPr="006A26F7">
        <w:rPr>
          <w:bCs/>
          <w:sz w:val="36"/>
          <w:szCs w:val="36"/>
          <w:lang w:val="en-GB"/>
        </w:rPr>
        <w:t xml:space="preserve">battery materials </w:t>
      </w:r>
      <w:r>
        <w:rPr>
          <w:bCs/>
          <w:sz w:val="36"/>
          <w:szCs w:val="36"/>
          <w:lang w:val="en-GB"/>
        </w:rPr>
        <w:t xml:space="preserve">Research </w:t>
      </w:r>
    </w:p>
    <w:p w14:paraId="7AAB3FFF" w14:textId="77777777" w:rsidR="00847193" w:rsidRDefault="00847193" w:rsidP="00847193">
      <w:pPr>
        <w:pStyle w:val="NormalWeb"/>
        <w:spacing w:before="0" w:beforeAutospacing="0" w:after="0" w:afterAutospacing="0" w:line="480" w:lineRule="exact"/>
        <w:jc w:val="center"/>
        <w:rPr>
          <w:bCs/>
          <w:sz w:val="36"/>
          <w:szCs w:val="36"/>
          <w:lang w:val="en-GB"/>
        </w:rPr>
      </w:pPr>
    </w:p>
    <w:p w14:paraId="5A97DB65" w14:textId="0093579B" w:rsidR="00893338" w:rsidRPr="007F0629" w:rsidRDefault="00602739" w:rsidP="006B30C7">
      <w:pPr>
        <w:jc w:val="center"/>
        <w:rPr>
          <w:position w:val="12"/>
          <w:sz w:val="22"/>
          <w:szCs w:val="22"/>
          <w:lang w:val="en-GB" w:eastAsia="es-ES_tradnl"/>
        </w:rPr>
      </w:pPr>
      <w:r w:rsidRPr="007F0629">
        <w:rPr>
          <w:sz w:val="22"/>
          <w:szCs w:val="22"/>
          <w:lang w:val="en-GB" w:eastAsia="es-ES_tradnl"/>
        </w:rPr>
        <w:t>Eduardo Abenza</w:t>
      </w:r>
      <w:r w:rsidR="007C442E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1,*</w:t>
      </w:r>
      <w:r w:rsidRPr="007F0629">
        <w:rPr>
          <w:sz w:val="22"/>
          <w:szCs w:val="22"/>
          <w:lang w:val="en-GB" w:eastAsia="es-ES_tradnl"/>
        </w:rPr>
        <w:t xml:space="preserve"> </w:t>
      </w:r>
      <w:proofErr w:type="spellStart"/>
      <w:r w:rsidRPr="007F0629">
        <w:rPr>
          <w:sz w:val="22"/>
          <w:szCs w:val="22"/>
          <w:lang w:val="en-GB" w:eastAsia="es-ES_tradnl"/>
        </w:rPr>
        <w:t>César</w:t>
      </w:r>
      <w:proofErr w:type="spellEnd"/>
      <w:r w:rsidRPr="007F0629">
        <w:rPr>
          <w:sz w:val="22"/>
          <w:szCs w:val="22"/>
          <w:lang w:val="en-GB" w:eastAsia="es-ES_tradnl"/>
        </w:rPr>
        <w:t xml:space="preserve"> Alonso</w:t>
      </w:r>
      <w:r w:rsidR="007C442E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1,*</w:t>
      </w:r>
      <w:r w:rsidR="007C442E" w:rsidRPr="007F0629">
        <w:rPr>
          <w:position w:val="12"/>
          <w:sz w:val="22"/>
          <w:szCs w:val="22"/>
          <w:lang w:val="en-GB" w:eastAsia="es-ES_tradnl"/>
        </w:rPr>
        <w:t xml:space="preserve"> </w:t>
      </w:r>
      <w:r w:rsidRPr="007F0629">
        <w:rPr>
          <w:sz w:val="22"/>
          <w:szCs w:val="22"/>
          <w:lang w:val="en-GB" w:eastAsia="es-ES_tradnl"/>
        </w:rPr>
        <w:t>Isabel Sobrados</w:t>
      </w:r>
      <w:r w:rsidR="007C442E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2,3</w:t>
      </w:r>
      <w:r w:rsidR="007C442E" w:rsidRPr="007F0629">
        <w:rPr>
          <w:position w:val="12"/>
          <w:sz w:val="22"/>
          <w:szCs w:val="22"/>
          <w:lang w:val="en-GB" w:eastAsia="es-ES_tradnl"/>
        </w:rPr>
        <w:t xml:space="preserve"> </w:t>
      </w:r>
      <w:r w:rsidRPr="007F0629">
        <w:rPr>
          <w:sz w:val="22"/>
          <w:szCs w:val="22"/>
          <w:lang w:val="en-GB" w:eastAsia="es-ES_tradnl"/>
        </w:rPr>
        <w:t>José M. Amarilla</w:t>
      </w:r>
      <w:r w:rsidR="007C442E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2,3</w:t>
      </w:r>
      <w:r w:rsidR="007C442E" w:rsidRPr="007F0629">
        <w:rPr>
          <w:sz w:val="22"/>
          <w:szCs w:val="22"/>
          <w:lang w:val="en-GB" w:eastAsia="es-ES_tradnl"/>
        </w:rPr>
        <w:t xml:space="preserve"> </w:t>
      </w:r>
      <w:r w:rsidRPr="007F0629">
        <w:rPr>
          <w:sz w:val="22"/>
          <w:szCs w:val="22"/>
          <w:lang w:val="en-GB" w:eastAsia="es-ES_tradnl"/>
        </w:rPr>
        <w:t>Javier L. Rodríguez</w:t>
      </w:r>
      <w:r w:rsidR="00011EA2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1</w:t>
      </w:r>
      <w:r w:rsidRPr="007F0629">
        <w:rPr>
          <w:sz w:val="22"/>
          <w:szCs w:val="22"/>
          <w:lang w:val="en-GB" w:eastAsia="es-ES_tradnl"/>
        </w:rPr>
        <w:t xml:space="preserve"> José A. Alonso</w:t>
      </w:r>
      <w:r w:rsidR="00011EA2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2,3</w:t>
      </w:r>
      <w:r w:rsidRPr="007F0629">
        <w:rPr>
          <w:sz w:val="22"/>
          <w:szCs w:val="22"/>
          <w:lang w:val="en-GB" w:eastAsia="es-ES_tradnl"/>
        </w:rPr>
        <w:t xml:space="preserve"> Roberto G.E. Martín</w:t>
      </w:r>
      <w:r w:rsidR="00011EA2" w:rsidRPr="007F0629">
        <w:rPr>
          <w:sz w:val="22"/>
          <w:szCs w:val="22"/>
          <w:lang w:val="en-GB" w:eastAsia="es-ES_tradnl"/>
        </w:rPr>
        <w:t>,</w:t>
      </w:r>
      <w:r w:rsidRPr="007F0629">
        <w:rPr>
          <w:position w:val="12"/>
          <w:sz w:val="22"/>
          <w:szCs w:val="22"/>
          <w:lang w:val="en-GB" w:eastAsia="es-ES_tradnl"/>
        </w:rPr>
        <w:t>+,1</w:t>
      </w:r>
      <w:r w:rsidR="00011EA2" w:rsidRPr="007F0629">
        <w:rPr>
          <w:sz w:val="22"/>
          <w:szCs w:val="22"/>
          <w:lang w:val="en-GB" w:eastAsia="es-ES_tradnl"/>
        </w:rPr>
        <w:t xml:space="preserve"> </w:t>
      </w:r>
      <w:r w:rsidRPr="007F0629">
        <w:rPr>
          <w:sz w:val="22"/>
          <w:szCs w:val="22"/>
          <w:lang w:val="en-GB" w:eastAsia="es-ES_tradnl"/>
        </w:rPr>
        <w:t>and Maria C. Asensio</w:t>
      </w:r>
      <w:r w:rsidRPr="007F0629">
        <w:rPr>
          <w:position w:val="12"/>
          <w:sz w:val="22"/>
          <w:szCs w:val="22"/>
          <w:lang w:val="en-GB" w:eastAsia="es-ES_tradnl"/>
        </w:rPr>
        <w:t>+,2,3</w:t>
      </w:r>
      <w:r w:rsidR="001D6A14" w:rsidRPr="007F0629">
        <w:rPr>
          <w:position w:val="12"/>
          <w:sz w:val="22"/>
          <w:szCs w:val="22"/>
          <w:lang w:eastAsia="es-ES_tradnl"/>
        </w:rPr>
        <w:br/>
      </w:r>
      <w:r w:rsidR="712763D5" w:rsidRPr="007F0629">
        <w:rPr>
          <w:position w:val="12"/>
          <w:sz w:val="22"/>
          <w:szCs w:val="22"/>
          <w:lang w:val="en-GB" w:eastAsia="es-ES"/>
        </w:rPr>
        <w:t>1</w:t>
      </w:r>
      <w:r w:rsidR="712763D5" w:rsidRPr="007F0629">
        <w:rPr>
          <w:sz w:val="22"/>
          <w:szCs w:val="22"/>
          <w:lang w:val="en-GB" w:eastAsia="es-ES"/>
        </w:rPr>
        <w:t>Department of Artificial Intelligence, HI-</w:t>
      </w:r>
      <w:r w:rsidR="00725CE4" w:rsidRPr="007F0629">
        <w:rPr>
          <w:sz w:val="22"/>
          <w:szCs w:val="22"/>
          <w:lang w:val="en-GB" w:eastAsia="es-ES"/>
        </w:rPr>
        <w:t>I</w:t>
      </w:r>
      <w:r w:rsidR="712763D5" w:rsidRPr="007F0629">
        <w:rPr>
          <w:sz w:val="22"/>
          <w:szCs w:val="22"/>
          <w:lang w:val="en-GB" w:eastAsia="es-ES"/>
        </w:rPr>
        <w:t>beria, 28036 Madrid, SPAIN</w:t>
      </w:r>
      <w:r w:rsidR="001D6A14" w:rsidRPr="007F0629">
        <w:rPr>
          <w:sz w:val="22"/>
          <w:szCs w:val="22"/>
          <w:lang w:val="en-GB" w:eastAsia="es-ES_tradnl"/>
        </w:rPr>
        <w:br/>
      </w:r>
      <w:r w:rsidR="712763D5" w:rsidRPr="007F0629">
        <w:rPr>
          <w:position w:val="12"/>
          <w:sz w:val="22"/>
          <w:szCs w:val="22"/>
          <w:lang w:val="en-GB" w:eastAsia="es-ES"/>
        </w:rPr>
        <w:t>2</w:t>
      </w:r>
      <w:r w:rsidR="712763D5" w:rsidRPr="007F0629">
        <w:rPr>
          <w:sz w:val="22"/>
          <w:szCs w:val="22"/>
          <w:lang w:val="en-GB" w:eastAsia="es-ES"/>
        </w:rPr>
        <w:t xml:space="preserve">Materials Science Institute of Madrid (ICMM/CSIC), </w:t>
      </w:r>
      <w:proofErr w:type="spellStart"/>
      <w:r w:rsidR="712763D5" w:rsidRPr="007F0629">
        <w:rPr>
          <w:sz w:val="22"/>
          <w:szCs w:val="22"/>
          <w:lang w:val="en-GB" w:eastAsia="es-ES"/>
        </w:rPr>
        <w:t>Cantoblanco</w:t>
      </w:r>
      <w:proofErr w:type="spellEnd"/>
      <w:r w:rsidR="712763D5" w:rsidRPr="007F0629">
        <w:rPr>
          <w:sz w:val="22"/>
          <w:szCs w:val="22"/>
          <w:lang w:val="en-GB" w:eastAsia="es-ES"/>
        </w:rPr>
        <w:t>, E-28049 Madrid, SPAIN.</w:t>
      </w:r>
    </w:p>
    <w:p w14:paraId="6E46B3E7" w14:textId="39FA3019" w:rsidR="000E46D5" w:rsidRPr="007F0629" w:rsidRDefault="001D6A14" w:rsidP="00667692">
      <w:pPr>
        <w:jc w:val="center"/>
        <w:rPr>
          <w:sz w:val="22"/>
          <w:szCs w:val="22"/>
          <w:lang w:val="en-GB" w:eastAsia="es-ES_tradnl"/>
        </w:rPr>
      </w:pPr>
      <w:r w:rsidRPr="007F0629">
        <w:rPr>
          <w:position w:val="12"/>
          <w:sz w:val="22"/>
          <w:szCs w:val="22"/>
          <w:lang w:val="en-GB" w:eastAsia="es-ES_tradnl"/>
        </w:rPr>
        <w:t>3</w:t>
      </w:r>
      <w:r w:rsidRPr="007F0629">
        <w:rPr>
          <w:sz w:val="22"/>
          <w:szCs w:val="22"/>
          <w:lang w:val="en-GB" w:eastAsia="es-ES_tradnl"/>
        </w:rPr>
        <w:t xml:space="preserve">MATINÉE, the CSIC Associated Unit </w:t>
      </w:r>
      <w:r w:rsidR="00893338" w:rsidRPr="007F0629">
        <w:rPr>
          <w:sz w:val="22"/>
          <w:szCs w:val="22"/>
          <w:lang w:val="en-GB" w:eastAsia="es-ES_tradnl"/>
        </w:rPr>
        <w:t xml:space="preserve">between the Materials Science Institute (ICMUV) and the ICMM, </w:t>
      </w:r>
      <w:proofErr w:type="spellStart"/>
      <w:r w:rsidR="00893338" w:rsidRPr="007F0629">
        <w:rPr>
          <w:sz w:val="22"/>
          <w:szCs w:val="22"/>
          <w:lang w:val="en-GB" w:eastAsia="es-ES_tradnl"/>
        </w:rPr>
        <w:t>Cantoblanco</w:t>
      </w:r>
      <w:proofErr w:type="spellEnd"/>
      <w:r w:rsidR="00893338" w:rsidRPr="007F0629">
        <w:rPr>
          <w:sz w:val="22"/>
          <w:szCs w:val="22"/>
          <w:lang w:val="en-GB" w:eastAsia="es-ES_tradnl"/>
        </w:rPr>
        <w:t>, E-28049 Madrid, SPAI</w:t>
      </w:r>
    </w:p>
    <w:p w14:paraId="4E140746" w14:textId="7167DA40" w:rsidR="00667692" w:rsidRDefault="00667692" w:rsidP="00667692">
      <w:pPr>
        <w:jc w:val="center"/>
        <w:rPr>
          <w:lang w:val="en-GB" w:eastAsia="es-ES_tradnl"/>
        </w:rPr>
      </w:pPr>
    </w:p>
    <w:p w14:paraId="693BF378" w14:textId="5DC61561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r>
        <w:rPr>
          <w:szCs w:val="18"/>
          <w:lang w:val="en-GB" w:eastAsia="es-ES_tradnl"/>
        </w:rPr>
        <w:fldChar w:fldCharType="begin"/>
      </w:r>
      <w:r>
        <w:rPr>
          <w:szCs w:val="18"/>
          <w:lang w:val="en-GB" w:eastAsia="es-ES_tradnl"/>
        </w:rPr>
        <w:instrText xml:space="preserve"> TOC \o "1-3" \h \z \u </w:instrText>
      </w:r>
      <w:r>
        <w:rPr>
          <w:szCs w:val="18"/>
          <w:lang w:val="en-GB" w:eastAsia="es-ES_tradnl"/>
        </w:rPr>
        <w:fldChar w:fldCharType="separate"/>
      </w:r>
      <w:hyperlink w:anchor="_Toc126145285" w:history="1">
        <w:r w:rsidRPr="00D655A2">
          <w:rPr>
            <w:rStyle w:val="Hipervnculo"/>
            <w:noProof/>
          </w:rPr>
          <w:t>Table S1 Statistical evaluation of the Average Voltage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3BF83B74" w14:textId="12652F45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86" w:history="1">
        <w:r w:rsidRPr="00D655A2">
          <w:rPr>
            <w:rStyle w:val="Hipervnculo"/>
            <w:noProof/>
          </w:rPr>
          <w:t>Table S2. Statistical evaluation of the Gravimetric Capacity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3D0DAA75" w14:textId="1679F424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87" w:history="1">
        <w:r w:rsidRPr="00D655A2">
          <w:rPr>
            <w:rStyle w:val="Hipervnculo"/>
            <w:noProof/>
          </w:rPr>
          <w:t>Table S3. Statistical evaluation of the Gravimetric Energy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05111C3" w14:textId="5E3FE1B1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88" w:history="1">
        <w:r w:rsidRPr="00D655A2">
          <w:rPr>
            <w:rStyle w:val="Hipervnculo"/>
            <w:noProof/>
          </w:rPr>
          <w:t>Table S4. Statistical evaluation of the Maximum Voltage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12335B6" w14:textId="5B770222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89" w:history="1">
        <w:r w:rsidRPr="00D655A2">
          <w:rPr>
            <w:rStyle w:val="Hipervnculo"/>
            <w:noProof/>
          </w:rPr>
          <w:t>Table S5. Statistical evaluation of the Minimum Voltage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ED07915" w14:textId="47ABABBD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0" w:history="1">
        <w:r w:rsidRPr="00D655A2">
          <w:rPr>
            <w:rStyle w:val="Hipervnculo"/>
            <w:noProof/>
          </w:rPr>
          <w:t>Table S6. Statistical evaluation of the Volumetric Capacity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EC1FF09" w14:textId="2B6C18C8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1" w:history="1">
        <w:r w:rsidRPr="00D655A2">
          <w:rPr>
            <w:rStyle w:val="Hipervnculo"/>
            <w:noProof/>
          </w:rPr>
          <w:t>Table S7. Statistical evaluation of the Volumetric Energy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361BF07" w14:textId="1E2CACF4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2" w:history="1">
        <w:r w:rsidRPr="00D655A2">
          <w:rPr>
            <w:rStyle w:val="Hipervnculo"/>
            <w:noProof/>
          </w:rPr>
          <w:t>Table S8. Statistical evaluation of the Formation Energy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7EA69AD" w14:textId="50C9DAC5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3" w:history="1">
        <w:r w:rsidRPr="00D655A2">
          <w:rPr>
            <w:rStyle w:val="Hipervnculo"/>
            <w:noProof/>
          </w:rPr>
          <w:t>Table S9. Statistical evaluation of the Energy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6E4EE89" w14:textId="5FC3C089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4" w:history="1">
        <w:r w:rsidRPr="00D655A2">
          <w:rPr>
            <w:rStyle w:val="Hipervnculo"/>
            <w:noProof/>
          </w:rPr>
          <w:t>Table S10. Statistical evaluation of the Fermi Energy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79FCBB3" w14:textId="62AB91DB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5" w:history="1">
        <w:r w:rsidRPr="00D655A2">
          <w:rPr>
            <w:rStyle w:val="Hipervnculo"/>
            <w:noProof/>
          </w:rPr>
          <w:t>Table S11. Statistical evaluation of the Band Gap Energy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85641E9" w14:textId="16B6F19F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6" w:history="1">
        <w:r w:rsidRPr="00D655A2">
          <w:rPr>
            <w:rStyle w:val="Hipervnculo"/>
            <w:noProof/>
          </w:rPr>
          <w:t>Figure S1: Different average voltage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02B3DBE" w14:textId="1AC9993F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7" w:history="1">
        <w:r w:rsidRPr="00D655A2">
          <w:rPr>
            <w:rStyle w:val="Hipervnculo"/>
            <w:noProof/>
          </w:rPr>
          <w:t>Figure S2: Different gravimetric capacity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5EC8168" w14:textId="40433BE4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8" w:history="1">
        <w:r w:rsidRPr="00D655A2">
          <w:rPr>
            <w:rStyle w:val="Hipervnculo"/>
            <w:noProof/>
          </w:rPr>
          <w:t>Figure S3: Different gravimetric energy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D2D5562" w14:textId="0F4B59E7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299" w:history="1">
        <w:r w:rsidRPr="00D655A2">
          <w:rPr>
            <w:rStyle w:val="Hipervnculo"/>
            <w:noProof/>
          </w:rPr>
          <w:t>Figure S4: Different maximum voltage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_Toc126145299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F31924D" w14:textId="0E04A1C7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0" w:history="1">
        <w:r w:rsidRPr="00D655A2">
          <w:rPr>
            <w:rStyle w:val="Hipervnculo"/>
            <w:noProof/>
          </w:rPr>
          <w:t>Figure S5: Different minimum voltage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BC67DFF" w14:textId="546156AB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1" w:history="1">
        <w:r w:rsidRPr="00D655A2">
          <w:rPr>
            <w:rStyle w:val="Hipervnculo"/>
            <w:noProof/>
          </w:rPr>
          <w:t>Figure S6: Different volumetric capacity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8DC7A5F" w14:textId="77EC08EE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2" w:history="1">
        <w:r w:rsidRPr="00D655A2">
          <w:rPr>
            <w:rStyle w:val="Hipervnculo"/>
            <w:noProof/>
          </w:rPr>
          <w:t>Figure S7: Different volumetric energy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D4F8D71" w14:textId="14593764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3" w:history="1">
        <w:r w:rsidRPr="00D655A2">
          <w:rPr>
            <w:rStyle w:val="Hipervnculo"/>
            <w:noProof/>
          </w:rPr>
          <w:t xml:space="preserve">Figure S8: Different </w:t>
        </w:r>
        <w:r w:rsidRPr="00D655A2">
          <w:rPr>
            <w:rStyle w:val="Hipervnculo"/>
            <w:bCs/>
            <w:iCs/>
            <w:noProof/>
            <w:lang w:val="en-GB"/>
          </w:rPr>
          <w:t>formation energy per atom</w:t>
        </w:r>
        <w:r w:rsidRPr="00D655A2">
          <w:rPr>
            <w:rStyle w:val="Hipervnculo"/>
            <w:noProof/>
          </w:rPr>
          <w:t xml:space="preserve"> 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FF1F681" w14:textId="72AA3DAF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4" w:history="1">
        <w:r w:rsidRPr="00D655A2">
          <w:rPr>
            <w:rStyle w:val="Hipervnculo"/>
            <w:noProof/>
          </w:rPr>
          <w:t xml:space="preserve">Figure S9: Different </w:t>
        </w:r>
        <w:r w:rsidRPr="00D655A2">
          <w:rPr>
            <w:rStyle w:val="Hipervnculo"/>
            <w:bCs/>
            <w:iCs/>
            <w:noProof/>
            <w:lang w:val="en-GB"/>
          </w:rPr>
          <w:t>energy per atom</w:t>
        </w:r>
        <w:r w:rsidRPr="00D655A2">
          <w:rPr>
            <w:rStyle w:val="Hipervnculo"/>
            <w:noProof/>
          </w:rPr>
          <w:t xml:space="preserve"> predictions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08A6D28" w14:textId="02CFF26C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5" w:history="1">
        <w:r w:rsidRPr="00D655A2">
          <w:rPr>
            <w:rStyle w:val="Hipervnculo"/>
            <w:noProof/>
          </w:rPr>
          <w:t xml:space="preserve">Figure S10: Different </w:t>
        </w:r>
        <w:r w:rsidRPr="00D655A2">
          <w:rPr>
            <w:rStyle w:val="Hipervnculo"/>
            <w:bCs/>
            <w:iCs/>
            <w:noProof/>
            <w:lang w:val="en-GB"/>
          </w:rPr>
          <w:t xml:space="preserve">Fermi energy </w:t>
        </w:r>
        <w:r w:rsidRPr="00D655A2">
          <w:rPr>
            <w:rStyle w:val="Hipervnculo"/>
            <w:noProof/>
          </w:rPr>
          <w:t>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98A7D83" w14:textId="08604571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6" w:history="1">
        <w:r w:rsidRPr="00D655A2">
          <w:rPr>
            <w:rStyle w:val="Hipervnculo"/>
            <w:noProof/>
          </w:rPr>
          <w:t>Figure S11: Different</w:t>
        </w:r>
        <w:r w:rsidRPr="00D655A2">
          <w:rPr>
            <w:rStyle w:val="Hipervnculo"/>
            <w:bCs/>
            <w:iCs/>
            <w:noProof/>
            <w:lang w:val="en-GB"/>
          </w:rPr>
          <w:t xml:space="preserve"> Band gap energy </w:t>
        </w:r>
        <w:r w:rsidRPr="00D655A2">
          <w:rPr>
            <w:rStyle w:val="Hipervnculo"/>
            <w:noProof/>
          </w:rPr>
          <w:t>predictions.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0FDC64F" w14:textId="7A89A9F5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7" w:history="1">
        <w:r w:rsidRPr="00D655A2">
          <w:rPr>
            <w:rStyle w:val="Hipervnculo"/>
            <w:noProof/>
          </w:rPr>
          <w:t>Figure S12: Isotropic lattice scaling: 5 %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2AD959F" w14:textId="491B122D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8" w:history="1">
        <w:r w:rsidRPr="00D655A2">
          <w:rPr>
            <w:rStyle w:val="Hipervnculo"/>
            <w:noProof/>
          </w:rPr>
          <w:t>Figure S13: Isotropic lattice scaling: 30 %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851D532" w14:textId="2C896360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09" w:history="1">
        <w:r w:rsidRPr="00D655A2">
          <w:rPr>
            <w:rStyle w:val="Hipervnculo"/>
            <w:noProof/>
          </w:rPr>
          <w:t>Figure S14: Anisotropic lattice scaling</w:t>
        </w:r>
        <w:r w:rsidRPr="00D655A2">
          <w:rPr>
            <w:rStyle w:val="Hipervnculo"/>
            <w:bCs/>
            <w:iCs/>
            <w:noProof/>
            <w:lang w:val="en-GB"/>
          </w:rPr>
          <w:t>: 5%)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66CB03D" w14:textId="3FAEBEE3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10" w:history="1">
        <w:r w:rsidRPr="00D655A2">
          <w:rPr>
            <w:rStyle w:val="Hipervnculo"/>
            <w:noProof/>
          </w:rPr>
          <w:t>Figure S15: Anisotropic lattice scaling: 30%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2B1DC2A" w14:textId="36A5DDD3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11" w:history="1">
        <w:r w:rsidRPr="00D655A2">
          <w:rPr>
            <w:rStyle w:val="Hipervnculo"/>
            <w:noProof/>
          </w:rPr>
          <w:t>Figure S16: Comparison between the MAD/MAE ratios.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C582673" w14:textId="52E8370A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12" w:history="1">
        <w:r w:rsidRPr="00D655A2">
          <w:rPr>
            <w:rStyle w:val="Hipervnculo"/>
            <w:noProof/>
          </w:rPr>
          <w:t>Figure S17: Comparison between the MAD/MAE ratios.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CC7F8E6" w14:textId="252878B9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13" w:history="1">
        <w:r w:rsidRPr="00D655A2">
          <w:rPr>
            <w:rStyle w:val="Hipervnculo"/>
            <w:noProof/>
          </w:rPr>
          <w:t>Figure S18: Comparison between the MAD/MAE ratios.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EA45157" w14:textId="100B4A6E" w:rsidR="005848BD" w:rsidRDefault="005848BD">
      <w:pPr>
        <w:pStyle w:val="TDC1"/>
        <w:tabs>
          <w:tab w:val="right" w:leader="dot" w:pos="8488"/>
        </w:tabs>
        <w:rPr>
          <w:rFonts w:eastAsiaTheme="minorEastAsia"/>
          <w:b w:val="0"/>
          <w:i w:val="0"/>
          <w:noProof/>
          <w:sz w:val="24"/>
          <w:lang w:val="es-ES" w:eastAsia="es-ES_tradnl"/>
        </w:rPr>
      </w:pPr>
      <w:hyperlink w:anchor="_Toc126145314" w:history="1">
        <w:r w:rsidRPr="00D655A2">
          <w:rPr>
            <w:rStyle w:val="Hipervnculo"/>
            <w:noProof/>
          </w:rPr>
          <w:t>Figure S19: Comparison between the MAD/MAE ratios.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_Toc126145314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B42C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2CEA8E1F" w14:textId="60D162E0" w:rsidR="000E46D5" w:rsidRDefault="005848BD" w:rsidP="007F0629">
      <w:pPr>
        <w:rPr>
          <w:bCs/>
          <w:iCs/>
          <w:color w:val="000000" w:themeColor="text1"/>
          <w:sz w:val="22"/>
          <w:szCs w:val="22"/>
        </w:rPr>
      </w:pPr>
      <w:r>
        <w:rPr>
          <w:sz w:val="18"/>
          <w:szCs w:val="18"/>
          <w:lang w:val="en-GB" w:eastAsia="es-ES_tradnl"/>
        </w:rPr>
        <w:fldChar w:fldCharType="end"/>
      </w:r>
      <w:r w:rsidR="00791116">
        <w:rPr>
          <w:bCs/>
          <w:iCs/>
          <w:color w:val="000000" w:themeColor="text1"/>
          <w:sz w:val="22"/>
          <w:szCs w:val="22"/>
        </w:rPr>
        <w:br w:type="page"/>
      </w:r>
    </w:p>
    <w:p w14:paraId="176298BB" w14:textId="77777777" w:rsidR="00F6505B" w:rsidRPr="007F0629" w:rsidRDefault="00F6505B" w:rsidP="007F0629">
      <w:pPr>
        <w:rPr>
          <w:lang w:val="en-GB" w:eastAsia="es-ES_tradnl"/>
        </w:rPr>
      </w:pPr>
    </w:p>
    <w:p w14:paraId="21D2D20B" w14:textId="6C3B02AF" w:rsidR="000E46D5" w:rsidRDefault="000E46D5" w:rsidP="006B30C7">
      <w:pPr>
        <w:pStyle w:val="Ttulo1"/>
      </w:pPr>
      <w:bookmarkStart w:id="0" w:name="_Toc126086391"/>
      <w:bookmarkStart w:id="1" w:name="_Toc126145285"/>
      <w:r>
        <w:t xml:space="preserve">Table S1 </w:t>
      </w:r>
      <w:r w:rsidR="007058D1" w:rsidRPr="007058D1">
        <w:t>Statistical evaluation of the Average Voltage predictions</w:t>
      </w:r>
      <w:r w:rsidR="007058D1">
        <w:t>.</w:t>
      </w:r>
      <w:bookmarkEnd w:id="0"/>
      <w:bookmarkEnd w:id="1"/>
    </w:p>
    <w:p w14:paraId="6F61DD1E" w14:textId="4B723D81" w:rsidR="18287B3F" w:rsidRDefault="18287B3F" w:rsidP="000B42C7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605"/>
        <w:gridCol w:w="1995"/>
        <w:gridCol w:w="2145"/>
      </w:tblGrid>
      <w:tr w:rsidR="5077C5B9" w14:paraId="3FDF3CF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5BDC5" w14:textId="40AF698F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8FDE7" w14:textId="4CE01FCF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Mean MAD/MAE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241FB" w14:textId="1C4E2B11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Standard Deviation MAD/MAE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F60A0" w14:textId="166051D8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Improvement with respect to Baseline</w:t>
            </w:r>
          </w:p>
        </w:tc>
      </w:tr>
      <w:tr w:rsidR="5077C5B9" w14:paraId="6529FEA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3996B4" w14:textId="08C86DC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(30%)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DEEAF" w14:textId="59F9DCE5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3.316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37EBB1" w14:textId="7CE88ED6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0.070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8DA5EB" w14:textId="02AF27FA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6.0%</w:t>
            </w:r>
          </w:p>
        </w:tc>
      </w:tr>
      <w:tr w:rsidR="5077C5B9" w14:paraId="5106D818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44335" w14:textId="1AE5C35D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(5%)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22FE0D" w14:textId="44B7584A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3.272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E41FB" w14:textId="21D43678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0.114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9CCE5A" w14:textId="5DC11F8C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4.6%</w:t>
            </w:r>
          </w:p>
        </w:tc>
      </w:tr>
      <w:tr w:rsidR="5077C5B9" w14:paraId="4BF5BE00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64815B" w14:textId="2550449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(5%)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D229E6" w14:textId="06D4374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3.206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0F48E3" w14:textId="4B128FB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0.192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680120" w14:textId="57570EC1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2.5%</w:t>
            </w:r>
          </w:p>
        </w:tc>
      </w:tr>
      <w:tr w:rsidR="5077C5B9" w14:paraId="56C4A998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91DE2" w14:textId="3A34B031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Baseline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12B32" w14:textId="6281CE48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3.129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2104C" w14:textId="08A0FF93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0.053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1A75E" w14:textId="331D8965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0.0%</w:t>
            </w:r>
          </w:p>
        </w:tc>
      </w:tr>
      <w:tr w:rsidR="5077C5B9" w14:paraId="0266953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436366" w14:textId="3D3486F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Translate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8B911" w14:textId="4DF6E43D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3.072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D248FE" w14:textId="67AAFE7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0.135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52D03C" w14:textId="4CA85DA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-1.8%</w:t>
            </w:r>
          </w:p>
        </w:tc>
      </w:tr>
      <w:tr w:rsidR="5077C5B9" w14:paraId="7134B74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A11A1D" w14:textId="304CEC00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(30%)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7023F6" w14:textId="21A5D21D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3.035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E40C3E" w14:textId="7C62E13E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0.159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B536A9" w14:textId="574C2A47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-3.0%</w:t>
            </w:r>
          </w:p>
        </w:tc>
      </w:tr>
      <w:tr w:rsidR="5077C5B9" w14:paraId="4BC8D371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97D68" w14:textId="282F82C8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Perturb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FC100C" w14:textId="11822287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3.024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47A9E5" w14:textId="700E09A9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0.188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B57BD3" w14:textId="7B3FB399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-3.4%</w:t>
            </w:r>
          </w:p>
        </w:tc>
      </w:tr>
      <w:tr w:rsidR="5077C5B9" w14:paraId="7A89BF80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F6744E" w14:textId="1A4CFF7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Swap Axes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6A568A" w14:textId="3A2EDF8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2.894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2D954E" w14:textId="73172C7A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0.141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A68554" w14:textId="688EAC35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-7.5%</w:t>
            </w:r>
          </w:p>
        </w:tc>
      </w:tr>
      <w:tr w:rsidR="5077C5B9" w14:paraId="25831E2A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2AE160" w14:textId="4DD9BEF6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Rotate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443C15" w14:textId="6700AE6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2.877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2B9E21" w14:textId="0430FE3B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0.309</w:t>
            </w:r>
          </w:p>
        </w:tc>
        <w:tc>
          <w:tcPr>
            <w:tcW w:w="2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6BD0D" w14:textId="750B6E24" w:rsidR="5077C5B9" w:rsidRDefault="5077C5B9" w:rsidP="000B42C7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-8.1%</w:t>
            </w:r>
          </w:p>
        </w:tc>
      </w:tr>
    </w:tbl>
    <w:p w14:paraId="1B9C4159" w14:textId="10971949" w:rsidR="00826BBF" w:rsidRDefault="000E46D5" w:rsidP="008356A7">
      <w:pPr>
        <w:rPr>
          <w:rFonts w:cstheme="majorHAnsi"/>
          <w:bCs/>
          <w:iCs/>
        </w:rPr>
      </w:pPr>
      <w:r w:rsidRPr="00A610BB">
        <w:rPr>
          <w:rFonts w:cstheme="majorHAnsi"/>
          <w:bCs/>
          <w:iCs/>
        </w:rPr>
        <w:t xml:space="preserve">Table S1. Descriptive statistics of the evaluation results obtained in the prediction of Average Voltage, grouped by </w:t>
      </w:r>
      <w:r w:rsidR="008356A7">
        <w:rPr>
          <w:rFonts w:cstheme="majorHAnsi"/>
          <w:bCs/>
          <w:iCs/>
        </w:rPr>
        <w:t>dataset.</w:t>
      </w:r>
    </w:p>
    <w:p w14:paraId="0FB1C6DC" w14:textId="77777777" w:rsidR="008356A7" w:rsidRPr="008356A7" w:rsidRDefault="008356A7" w:rsidP="008356A7">
      <w:pPr>
        <w:rPr>
          <w:rFonts w:cstheme="majorHAnsi"/>
        </w:rPr>
      </w:pPr>
    </w:p>
    <w:p w14:paraId="11D109CB" w14:textId="31CB25D8" w:rsidR="18287B3F" w:rsidRPr="000E46D5" w:rsidRDefault="5077C5B9" w:rsidP="006B30C7">
      <w:pPr>
        <w:pStyle w:val="Ttulo1"/>
      </w:pPr>
      <w:bookmarkStart w:id="2" w:name="_Toc126086392"/>
      <w:bookmarkStart w:id="3" w:name="_Toc126145286"/>
      <w:r w:rsidRPr="000E46D5">
        <w:t xml:space="preserve">Table S2. </w:t>
      </w:r>
      <w:r w:rsidR="00926BAB" w:rsidRPr="007058D1">
        <w:t xml:space="preserve">Statistical evaluation of the </w:t>
      </w:r>
      <w:r w:rsidRPr="000E46D5">
        <w:t>Gravimetric Capacity</w:t>
      </w:r>
      <w:r w:rsidR="00926BAB">
        <w:t xml:space="preserve"> predictions.</w:t>
      </w:r>
      <w:bookmarkEnd w:id="2"/>
      <w:bookmarkEnd w:id="3"/>
    </w:p>
    <w:p w14:paraId="656B4960" w14:textId="77777777" w:rsidR="000E46D5" w:rsidRDefault="000E46D5" w:rsidP="008356A7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90"/>
        <w:gridCol w:w="1650"/>
        <w:gridCol w:w="2115"/>
        <w:gridCol w:w="1935"/>
      </w:tblGrid>
      <w:tr w:rsidR="5077C5B9" w14:paraId="258CECCB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0F67EA" w14:textId="1AE9DFBE" w:rsidR="5077C5B9" w:rsidRDefault="5077C5B9" w:rsidP="008356A7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58DC5D" w14:textId="77777777" w:rsidR="000E46D5" w:rsidRDefault="5077C5B9" w:rsidP="008356A7">
            <w:pPr>
              <w:rPr>
                <w:rFonts w:ascii="Calibri" w:eastAsia="Calibri" w:hAnsi="Calibri" w:cs="Calibri"/>
                <w:bCs/>
              </w:rPr>
            </w:pPr>
            <w:r w:rsidRPr="5077C5B9">
              <w:rPr>
                <w:rFonts w:ascii="Calibri" w:eastAsia="Calibri" w:hAnsi="Calibri" w:cs="Calibri"/>
                <w:bCs/>
              </w:rPr>
              <w:t>Mean MAD/</w:t>
            </w:r>
          </w:p>
          <w:p w14:paraId="3499F387" w14:textId="5558AFB0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MAE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3B2074" w14:textId="632C6E70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Standard Deviation MAD/MAE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782389" w14:textId="02FD6AFB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Improvement with respect to Baseline</w:t>
            </w:r>
          </w:p>
        </w:tc>
      </w:tr>
      <w:tr w:rsidR="5077C5B9" w14:paraId="6F66F26F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5FC2C1" w14:textId="4151285C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(30%)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832E81" w14:textId="5F176E48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2.505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D5684E" w14:textId="2E1BFC38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0.444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C1F43A" w14:textId="3C2986D6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1.8%</w:t>
            </w:r>
          </w:p>
        </w:tc>
      </w:tr>
      <w:tr w:rsidR="5077C5B9" w14:paraId="4E01390A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0812F5" w14:textId="31F3E5FC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(5%)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0E5E0C" w14:textId="170B55CA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2.496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5A9FD7" w14:textId="360D4A1A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0.309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4B5130" w14:textId="6D5BC45B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1.4%</w:t>
            </w:r>
          </w:p>
        </w:tc>
      </w:tr>
      <w:tr w:rsidR="5077C5B9" w14:paraId="421320C7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4111F1" w14:textId="6CF1166F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(5%)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1E2A1A" w14:textId="7B27C7FA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2.474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226484" w14:textId="28880CDA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0.382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38B5C8" w14:textId="6203CDB2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0.5%</w:t>
            </w:r>
          </w:p>
        </w:tc>
      </w:tr>
      <w:tr w:rsidR="5077C5B9" w14:paraId="5CFF57A2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A0FFC" w14:textId="35EA915D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Baseline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E2E53" w14:textId="18F22CE0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2.461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A1C97D" w14:textId="6C6456BA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0.371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0D6E44" w14:textId="6E452A6C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0.0%</w:t>
            </w:r>
          </w:p>
        </w:tc>
      </w:tr>
      <w:tr w:rsidR="5077C5B9" w14:paraId="1A45000A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3AF57" w14:textId="31734ED8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Swap Axes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B2FC5" w14:textId="127F7543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2.437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A410EF" w14:textId="2BD192C4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0.446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7C7053" w14:textId="6775DD42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-1.0%</w:t>
            </w:r>
          </w:p>
        </w:tc>
      </w:tr>
      <w:tr w:rsidR="5077C5B9" w14:paraId="67D3D843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66272F" w14:textId="1EB1DB96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(30%)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E9C7CB" w14:textId="19739F79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2.435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ACF9BA" w14:textId="0E597FA9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0.156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8CC9DB" w14:textId="53C1EC42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-1.1%</w:t>
            </w:r>
          </w:p>
        </w:tc>
      </w:tr>
      <w:tr w:rsidR="5077C5B9" w14:paraId="4AB38F6E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B4381" w14:textId="490C3BA8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Rotate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9277CE" w14:textId="5A86B2FF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2.400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D123F" w14:textId="23B94F7D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0.287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D8A53" w14:textId="2D65E563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-2.5%</w:t>
            </w:r>
          </w:p>
        </w:tc>
      </w:tr>
      <w:tr w:rsidR="5077C5B9" w14:paraId="7D6596A0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A12F4" w14:textId="606BCDE3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Translate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225B7D" w14:textId="6518413F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2.367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CF42FA" w14:textId="40D4F37D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0.430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449F0" w14:textId="04247031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-3.8%</w:t>
            </w:r>
          </w:p>
        </w:tc>
      </w:tr>
      <w:tr w:rsidR="5077C5B9" w14:paraId="6F53E0B1" w14:textId="77777777" w:rsidTr="5077C5B9"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F63CC4" w14:textId="4E5E8ED4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Perturb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5D261E" w14:textId="47F29330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2.270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980926" w14:textId="7BDC3968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0.140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2BFA48" w14:textId="076AFB3B" w:rsidR="5077C5B9" w:rsidRDefault="5077C5B9" w:rsidP="008356A7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-7.8%</w:t>
            </w:r>
          </w:p>
        </w:tc>
      </w:tr>
    </w:tbl>
    <w:p w14:paraId="3165EBB5" w14:textId="77777777" w:rsidR="000E46D5" w:rsidRPr="00A610BB" w:rsidRDefault="000E46D5" w:rsidP="008356A7">
      <w:pPr>
        <w:rPr>
          <w:rFonts w:cstheme="majorHAnsi"/>
          <w:bCs/>
          <w:iCs/>
        </w:rPr>
      </w:pPr>
      <w:r w:rsidRPr="00A610BB">
        <w:rPr>
          <w:rFonts w:cstheme="majorHAnsi"/>
          <w:bCs/>
          <w:iCs/>
        </w:rPr>
        <w:t>Table S2. Descriptive statistics of the evaluation results obtained in the prediction of Gravimetric Capacity, grouped by dataset.</w:t>
      </w:r>
    </w:p>
    <w:p w14:paraId="629B52D7" w14:textId="77777777" w:rsidR="00826BBF" w:rsidRDefault="00826BBF" w:rsidP="008356A7"/>
    <w:p w14:paraId="19D3D6CC" w14:textId="05E088F9" w:rsidR="18287B3F" w:rsidRDefault="5077C5B9" w:rsidP="006B30C7">
      <w:pPr>
        <w:pStyle w:val="Ttulo1"/>
      </w:pPr>
      <w:bookmarkStart w:id="4" w:name="_Toc126086393"/>
      <w:bookmarkStart w:id="5" w:name="_Toc126145287"/>
      <w:r w:rsidRPr="5077C5B9">
        <w:lastRenderedPageBreak/>
        <w:t xml:space="preserve">Table S3. </w:t>
      </w:r>
      <w:r w:rsidR="00926BAB" w:rsidRPr="007058D1">
        <w:t xml:space="preserve">Statistical evaluation of the </w:t>
      </w:r>
      <w:r w:rsidR="00926BAB" w:rsidRPr="5077C5B9">
        <w:t>Gravimetric Energy</w:t>
      </w:r>
      <w:r w:rsidR="00926BAB">
        <w:t xml:space="preserve"> predictions.</w:t>
      </w:r>
      <w:bookmarkEnd w:id="4"/>
      <w:bookmarkEnd w:id="5"/>
    </w:p>
    <w:p w14:paraId="11F37A79" w14:textId="77777777" w:rsidR="00926BAB" w:rsidRPr="00926BAB" w:rsidRDefault="00926BAB" w:rsidP="00100DD0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725"/>
        <w:gridCol w:w="2160"/>
        <w:gridCol w:w="1860"/>
      </w:tblGrid>
      <w:tr w:rsidR="5077C5B9" w14:paraId="404746C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F4AF44" w14:textId="27210EC5" w:rsidR="5077C5B9" w:rsidRDefault="5077C5B9" w:rsidP="00100DD0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A438D9" w14:textId="0164ACC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Mean MAD/MAE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EAF2C2" w14:textId="0336AFF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Standard Deviation MAD/MAE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748B81" w14:textId="0A57AF0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Improvement with respect to Baseline</w:t>
            </w:r>
          </w:p>
        </w:tc>
      </w:tr>
      <w:tr w:rsidR="5077C5B9" w14:paraId="205955E1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5869FE" w14:textId="24C30C4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Perturb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8BC844" w14:textId="0883FDD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2.331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DBB9D1" w14:textId="43F6FD9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1659F9" w14:textId="45779351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10.7%</w:t>
            </w:r>
          </w:p>
        </w:tc>
      </w:tr>
      <w:tr w:rsidR="5077C5B9" w14:paraId="00038DC1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BA5F08" w14:textId="165497F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C78EC2" w14:textId="05784BE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2.252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64C8A2" w14:textId="17A1DAB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3C8EA5" w14:textId="4DEE3D74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6.9%</w:t>
            </w:r>
          </w:p>
        </w:tc>
      </w:tr>
      <w:tr w:rsidR="5077C5B9" w14:paraId="4AFCD4D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983CD9" w14:textId="724D87F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3189CA" w14:textId="4D0DBB8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2.195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BA997A" w14:textId="757D0F1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CD7D57" w14:textId="7A17FD27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4.2%</w:t>
            </w:r>
          </w:p>
        </w:tc>
      </w:tr>
      <w:tr w:rsidR="5077C5B9" w14:paraId="28AE6AC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948E3E" w14:textId="4C93C5E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2C290" w14:textId="3EBFF8E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2.119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E324B" w14:textId="2D623DF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0.112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D6D7E" w14:textId="0273CA42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0.6%</w:t>
            </w:r>
          </w:p>
        </w:tc>
      </w:tr>
      <w:tr w:rsidR="5077C5B9" w14:paraId="354724A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6ED8F" w14:textId="4A3512C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Baseline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9222F8" w14:textId="68C79571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2.106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929097" w14:textId="6A33E42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468628" w14:textId="6451F71B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0.0%</w:t>
            </w:r>
          </w:p>
        </w:tc>
      </w:tr>
      <w:tr w:rsidR="5077C5B9" w14:paraId="61965DF9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41C3C" w14:textId="54C1F41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FF5773" w14:textId="2157E12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2.059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D8658" w14:textId="16B7DF7E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DCC57" w14:textId="02C6B40D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-2.2%</w:t>
            </w:r>
          </w:p>
        </w:tc>
      </w:tr>
      <w:tr w:rsidR="5077C5B9" w14:paraId="20E8E7E9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9EC2DD" w14:textId="7D4E093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Rotate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980C26" w14:textId="2D31994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2.041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48B2C2" w14:textId="1E2D3D3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5388A" w14:textId="67A1BF65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-3.1%</w:t>
            </w:r>
          </w:p>
        </w:tc>
      </w:tr>
      <w:tr w:rsidR="5077C5B9" w14:paraId="41B5E602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B0E0CA" w14:textId="5F3832F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Translate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24E0D2" w14:textId="35E427A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1.977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8722D0" w14:textId="72557FF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1ED1A" w14:textId="3C677660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-6.1%</w:t>
            </w:r>
          </w:p>
        </w:tc>
      </w:tr>
      <w:tr w:rsidR="5077C5B9" w14:paraId="7CC7503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81A62" w14:textId="271A3C8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Swap Axes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6D9AA0" w14:textId="2EE15D2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1.955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FEFB89" w14:textId="762BB15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0.090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7052A" w14:textId="5E56222D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-7.2%</w:t>
            </w:r>
          </w:p>
        </w:tc>
      </w:tr>
    </w:tbl>
    <w:p w14:paraId="7A64C375" w14:textId="77777777" w:rsidR="00D31898" w:rsidRPr="00A610BB" w:rsidRDefault="00D31898" w:rsidP="00100DD0">
      <w:pPr>
        <w:rPr>
          <w:rFonts w:cstheme="majorHAnsi"/>
          <w:color w:val="000000" w:themeColor="text1"/>
          <w:sz w:val="22"/>
          <w:szCs w:val="22"/>
        </w:rPr>
      </w:pPr>
      <w:r w:rsidRPr="00A610BB">
        <w:rPr>
          <w:rFonts w:cstheme="majorHAnsi"/>
          <w:bCs/>
          <w:iCs/>
          <w:color w:val="000000" w:themeColor="text1"/>
          <w:sz w:val="22"/>
          <w:szCs w:val="22"/>
        </w:rPr>
        <w:t>Table S3. Descriptive statistics of the evaluation results obtained in the prediction of Gravimetric Energy, grouped by dataset.</w:t>
      </w:r>
    </w:p>
    <w:p w14:paraId="2E3925D1" w14:textId="77777777" w:rsidR="00826BBF" w:rsidRDefault="00826BBF" w:rsidP="00100DD0"/>
    <w:p w14:paraId="336F640D" w14:textId="79151E0B" w:rsidR="007B47AC" w:rsidRDefault="5077C5B9" w:rsidP="006B30C7">
      <w:pPr>
        <w:pStyle w:val="Ttulo1"/>
      </w:pPr>
      <w:bookmarkStart w:id="6" w:name="_Toc126086394"/>
      <w:bookmarkStart w:id="7" w:name="_Toc126145288"/>
      <w:r w:rsidRPr="5077C5B9">
        <w:t>Table S4.</w:t>
      </w:r>
      <w:r w:rsidR="007B47AC">
        <w:t xml:space="preserve"> </w:t>
      </w:r>
      <w:r w:rsidR="007B47AC" w:rsidRPr="007058D1">
        <w:t xml:space="preserve">Statistical evaluation of the </w:t>
      </w:r>
      <w:r w:rsidR="007B47AC" w:rsidRPr="5077C5B9">
        <w:t>Maximum Voltage</w:t>
      </w:r>
      <w:r w:rsidR="007B47AC">
        <w:t xml:space="preserve"> predictions</w:t>
      </w:r>
      <w:bookmarkEnd w:id="6"/>
      <w:bookmarkEnd w:id="7"/>
    </w:p>
    <w:p w14:paraId="5DCEDD94" w14:textId="6D84BB97" w:rsidR="007B47AC" w:rsidRPr="007B47AC" w:rsidRDefault="007B47AC" w:rsidP="00100DD0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725"/>
        <w:gridCol w:w="2190"/>
        <w:gridCol w:w="1830"/>
      </w:tblGrid>
      <w:tr w:rsidR="5077C5B9" w14:paraId="2994CE6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37FBEA" w14:textId="3FD28A6E" w:rsidR="5077C5B9" w:rsidRDefault="5077C5B9" w:rsidP="00100DD0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BB6C09" w14:textId="5EE9898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Mean MAD/MAE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757746" w14:textId="166EE1B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Standard Deviation MAD/MAE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355C3C" w14:textId="4011987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Improvement with respect to Baseline</w:t>
            </w:r>
          </w:p>
        </w:tc>
      </w:tr>
      <w:tr w:rsidR="5077C5B9" w14:paraId="2AD1CCC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B97E4F" w14:textId="20D28D7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3B795" w14:textId="0C3AA0D8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2.908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B871A" w14:textId="097AFFD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0.179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EDFCF" w14:textId="72AE90C6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10.5%</w:t>
            </w:r>
          </w:p>
        </w:tc>
      </w:tr>
      <w:tr w:rsidR="5077C5B9" w14:paraId="4C231E9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ED69F0" w14:textId="72D9C92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Perturb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7B92E9" w14:textId="5CFC046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2.877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13D7A1" w14:textId="0FBBF6C3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0.215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DC5D4" w14:textId="5BE0EA2D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9.3%</w:t>
            </w:r>
          </w:p>
        </w:tc>
      </w:tr>
      <w:tr w:rsidR="5077C5B9" w14:paraId="53E0366A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7FD670" w14:textId="170F867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205DF" w14:textId="18B08F5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2.749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AF9F3D" w14:textId="310A559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0.166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553BC" w14:textId="35081C3D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4.4%</w:t>
            </w:r>
          </w:p>
        </w:tc>
      </w:tr>
      <w:tr w:rsidR="5077C5B9" w14:paraId="2AAE2B6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45D33A" w14:textId="23D06054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0D50CD" w14:textId="6FB2774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2.714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95B11F" w14:textId="3E4A8C2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0.019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AAC7E" w14:textId="708089FF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3.1%</w:t>
            </w:r>
          </w:p>
        </w:tc>
      </w:tr>
      <w:tr w:rsidR="5077C5B9" w14:paraId="2C36D4A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DCB00" w14:textId="12E2105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C7BA2F" w14:textId="3AE3191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2.695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B9EC9" w14:textId="49E45F3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0.246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3B56BD" w14:textId="565A112A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2.4%</w:t>
            </w:r>
          </w:p>
        </w:tc>
      </w:tr>
      <w:tr w:rsidR="5077C5B9" w14:paraId="52EDFEA9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71CA7" w14:textId="2FCF9D1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Baseline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736AB" w14:textId="3EE4E26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2.632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1090C1" w14:textId="77316CA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0.074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28F4E" w14:textId="13DA9861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0.0%</w:t>
            </w:r>
          </w:p>
        </w:tc>
      </w:tr>
      <w:tr w:rsidR="5077C5B9" w14:paraId="5886A34D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5FA5A0" w14:textId="0EB231A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Rotate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70A0FE" w14:textId="2E9DB422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2.612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A8EB1" w14:textId="46605493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0.222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EA5084" w14:textId="77CB1CC7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-0.8%</w:t>
            </w:r>
          </w:p>
        </w:tc>
      </w:tr>
      <w:tr w:rsidR="5077C5B9" w14:paraId="2ACB6941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75931A" w14:textId="6CE452E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Translate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5FA72A" w14:textId="70B2638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2.570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1118F5" w14:textId="1149DD41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0.156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AEA97" w14:textId="0EA8A260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-2.4%</w:t>
            </w:r>
          </w:p>
        </w:tc>
      </w:tr>
      <w:tr w:rsidR="5077C5B9" w14:paraId="180FB1D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98B334" w14:textId="6F96AF2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Swap Axes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5C683D" w14:textId="224FCBB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2.445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7BAD4A" w14:textId="034A326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0.170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AADE05" w14:textId="5168318E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-7.1%</w:t>
            </w:r>
          </w:p>
        </w:tc>
      </w:tr>
    </w:tbl>
    <w:p w14:paraId="6CDA5B49" w14:textId="7E22E279" w:rsidR="18287B3F" w:rsidRPr="00A610BB" w:rsidRDefault="00D31898" w:rsidP="00100DD0">
      <w:pPr>
        <w:rPr>
          <w:rFonts w:cstheme="majorHAnsi"/>
          <w:color w:val="000000" w:themeColor="text1"/>
          <w:sz w:val="22"/>
          <w:szCs w:val="22"/>
        </w:rPr>
      </w:pPr>
      <w:r w:rsidRPr="00A610BB">
        <w:rPr>
          <w:rFonts w:cstheme="majorHAnsi"/>
          <w:bCs/>
          <w:iCs/>
          <w:color w:val="000000" w:themeColor="text1"/>
          <w:sz w:val="22"/>
          <w:szCs w:val="22"/>
        </w:rPr>
        <w:t>Table S4. Descriptive statistics of the evaluation results obtained in the prediction of Maximum Voltage, grouped by dataset.</w:t>
      </w:r>
    </w:p>
    <w:p w14:paraId="67AE57F9" w14:textId="6DAD7C07" w:rsidR="00826BBF" w:rsidRDefault="00826BBF" w:rsidP="00100DD0">
      <w:pPr>
        <w:rPr>
          <w:rFonts w:ascii="Calibri" w:eastAsia="Calibri" w:hAnsi="Calibri" w:cs="Calibri"/>
          <w:color w:val="000000" w:themeColor="text1"/>
        </w:rPr>
      </w:pPr>
    </w:p>
    <w:p w14:paraId="337C0231" w14:textId="202E7615" w:rsidR="00F6505B" w:rsidRDefault="00F6505B" w:rsidP="00100DD0">
      <w:pPr>
        <w:rPr>
          <w:rFonts w:ascii="Calibri" w:eastAsia="Calibri" w:hAnsi="Calibri" w:cs="Calibri"/>
          <w:color w:val="000000" w:themeColor="text1"/>
        </w:rPr>
      </w:pPr>
    </w:p>
    <w:p w14:paraId="3174C1F8" w14:textId="09FC5488" w:rsidR="00F6505B" w:rsidRDefault="00F6505B" w:rsidP="00100DD0">
      <w:pPr>
        <w:rPr>
          <w:rFonts w:ascii="Calibri" w:eastAsia="Calibri" w:hAnsi="Calibri" w:cs="Calibri"/>
          <w:color w:val="000000" w:themeColor="text1"/>
        </w:rPr>
      </w:pPr>
    </w:p>
    <w:p w14:paraId="3043A552" w14:textId="54B1C9AC" w:rsidR="00F6505B" w:rsidRDefault="00F6505B" w:rsidP="00100DD0">
      <w:pPr>
        <w:rPr>
          <w:rFonts w:ascii="Calibri" w:eastAsia="Calibri" w:hAnsi="Calibri" w:cs="Calibri"/>
          <w:color w:val="000000" w:themeColor="text1"/>
        </w:rPr>
      </w:pPr>
    </w:p>
    <w:p w14:paraId="4392B476" w14:textId="77777777" w:rsidR="00F6505B" w:rsidRDefault="00F6505B" w:rsidP="00100DD0">
      <w:pPr>
        <w:rPr>
          <w:rFonts w:ascii="Calibri" w:eastAsia="Calibri" w:hAnsi="Calibri" w:cs="Calibri"/>
          <w:color w:val="000000" w:themeColor="text1"/>
        </w:rPr>
      </w:pPr>
    </w:p>
    <w:p w14:paraId="2A9A4B12" w14:textId="5FA2396A" w:rsidR="00E57ADC" w:rsidRDefault="5077C5B9" w:rsidP="006B30C7">
      <w:pPr>
        <w:pStyle w:val="Ttulo1"/>
      </w:pPr>
      <w:bookmarkStart w:id="8" w:name="_Toc126086395"/>
      <w:bookmarkStart w:id="9" w:name="_Toc126145289"/>
      <w:r w:rsidRPr="00E57ADC">
        <w:lastRenderedPageBreak/>
        <w:t>Table S5.</w:t>
      </w:r>
      <w:r w:rsidR="00E57ADC" w:rsidRPr="00E57ADC">
        <w:t xml:space="preserve"> Statistical evaluation of the Minimum Voltage predictions</w:t>
      </w:r>
      <w:bookmarkEnd w:id="8"/>
      <w:bookmarkEnd w:id="9"/>
    </w:p>
    <w:p w14:paraId="6D818952" w14:textId="77777777" w:rsidR="00002CF1" w:rsidRPr="00002CF1" w:rsidRDefault="00002CF1" w:rsidP="00100DD0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00"/>
        <w:gridCol w:w="1770"/>
        <w:gridCol w:w="2085"/>
        <w:gridCol w:w="1920"/>
      </w:tblGrid>
      <w:tr w:rsidR="5077C5B9" w14:paraId="3906CEAB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9D322D" w14:textId="631E9DBB" w:rsidR="5077C5B9" w:rsidRDefault="5077C5B9" w:rsidP="00100DD0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2F4B1" w14:textId="35A18675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Mean MAD/MAE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6EF7BC" w14:textId="272D2953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Standard Deviation MAD/MAE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A2D301" w14:textId="7A9E0EFE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Improvement with respect to Baseline</w:t>
            </w:r>
          </w:p>
        </w:tc>
      </w:tr>
      <w:tr w:rsidR="5077C5B9" w14:paraId="0F4481D2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E52FE5" w14:textId="01EFD87E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(5%)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FA6C60" w14:textId="07C3804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3.016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C5595" w14:textId="4D45300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0.151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64D1C" w14:textId="5CC42540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3.3%</w:t>
            </w:r>
          </w:p>
        </w:tc>
      </w:tr>
      <w:tr w:rsidR="5077C5B9" w14:paraId="2928B83F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741208" w14:textId="74251112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Anisotropic Lattice Scaling (30%)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3F72D9" w14:textId="74FB47BB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2.940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168F2" w14:textId="4FC30EFA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0.153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25EECB" w14:textId="55BDBF08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0.7%</w:t>
            </w:r>
          </w:p>
        </w:tc>
      </w:tr>
      <w:tr w:rsidR="5077C5B9" w14:paraId="6AC0EB99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6E465C" w14:textId="7DC519E6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Baseline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38E320" w14:textId="42BFDEA4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2.919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5130C" w14:textId="11921FC4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0.186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1079F2" w14:textId="6516B198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0.0%</w:t>
            </w:r>
          </w:p>
        </w:tc>
      </w:tr>
      <w:tr w:rsidR="5077C5B9" w14:paraId="6807D058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7F726A" w14:textId="4C73407D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Perturb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4F8A95" w14:textId="546CCDCE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2.914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E4FECC" w14:textId="36E1C4C4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0.157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CE78A2" w14:textId="68AA53B2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-0.2%</w:t>
            </w:r>
          </w:p>
        </w:tc>
      </w:tr>
      <w:tr w:rsidR="5077C5B9" w14:paraId="15352E30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377DE0" w14:textId="57296F29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(5%)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22D5E0" w14:textId="7CC277F3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2.911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4F9B7A" w14:textId="7C9C413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0.058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E98540" w14:textId="057BEC77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-0.3%</w:t>
            </w:r>
          </w:p>
        </w:tc>
      </w:tr>
      <w:tr w:rsidR="5077C5B9" w14:paraId="2C1F0AA3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473B8" w14:textId="678C90B7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Translate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04D3B" w14:textId="79321D8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2.864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70B8A5" w14:textId="5EDA2532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0.142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CFAB9" w14:textId="1442BA59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-1.9%</w:t>
            </w:r>
          </w:p>
        </w:tc>
      </w:tr>
      <w:tr w:rsidR="5077C5B9" w14:paraId="010AA371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1F66E" w14:textId="29B056A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Isotropic Lattice Scaling (30%)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023BC" w14:textId="3C08D1C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2.772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5BBF4F" w14:textId="4E2B00F0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0.266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B8178" w14:textId="48AEB164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-5.0%</w:t>
            </w:r>
          </w:p>
        </w:tc>
      </w:tr>
      <w:tr w:rsidR="5077C5B9" w14:paraId="3472EC33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FEFDCA" w14:textId="5B63C6AF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Random Rotate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C9E2C" w14:textId="3C2562B1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2.659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A8001" w14:textId="0FF96B84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0.059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08F69" w14:textId="76C6364E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-8.9%</w:t>
            </w:r>
          </w:p>
        </w:tc>
      </w:tr>
      <w:tr w:rsidR="5077C5B9" w14:paraId="7C643C92" w14:textId="77777777" w:rsidTr="5077C5B9"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62615" w14:textId="6CBE064C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  <w:bCs/>
              </w:rPr>
              <w:t>Swap Axes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A515A3" w14:textId="3652506D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2.546</w:t>
            </w:r>
          </w:p>
        </w:tc>
        <w:tc>
          <w:tcPr>
            <w:tcW w:w="20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0C538B" w14:textId="02A6EA1D" w:rsidR="5077C5B9" w:rsidRDefault="5077C5B9" w:rsidP="00100DD0">
            <w:pPr>
              <w:rPr>
                <w:rFonts w:ascii="Calibri" w:eastAsia="Calibri" w:hAnsi="Calibri" w:cs="Calibri"/>
              </w:rPr>
            </w:pPr>
            <w:r w:rsidRPr="5077C5B9">
              <w:rPr>
                <w:rFonts w:ascii="Calibri" w:eastAsia="Calibri" w:hAnsi="Calibri" w:cs="Calibri"/>
              </w:rPr>
              <w:t>0.223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53273" w14:textId="0D42435B" w:rsidR="5077C5B9" w:rsidRDefault="5077C5B9" w:rsidP="00100DD0">
            <w:pPr>
              <w:rPr>
                <w:rFonts w:ascii="Calibri" w:eastAsia="Calibri" w:hAnsi="Calibri" w:cs="Calibri"/>
                <w:color w:val="000000" w:themeColor="text1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</w:rPr>
              <w:t>-12.8%</w:t>
            </w:r>
          </w:p>
        </w:tc>
      </w:tr>
    </w:tbl>
    <w:p w14:paraId="1B572875" w14:textId="77777777" w:rsidR="00D31898" w:rsidRPr="00A610BB" w:rsidRDefault="00D31898" w:rsidP="00100DD0">
      <w:pPr>
        <w:rPr>
          <w:rFonts w:cstheme="majorHAnsi"/>
          <w:color w:val="000000" w:themeColor="text1"/>
          <w:sz w:val="22"/>
          <w:szCs w:val="22"/>
        </w:rPr>
      </w:pPr>
      <w:r w:rsidRPr="00A610BB">
        <w:rPr>
          <w:rFonts w:cstheme="majorHAnsi"/>
          <w:bCs/>
          <w:iCs/>
          <w:color w:val="000000" w:themeColor="text1"/>
          <w:sz w:val="22"/>
          <w:szCs w:val="22"/>
        </w:rPr>
        <w:t>Table S5. Descriptive statistics of the evaluation results obtained in the prediction of Minimum Voltage, grouped by dataset.</w:t>
      </w:r>
    </w:p>
    <w:p w14:paraId="1F514291" w14:textId="77777777" w:rsidR="00826BBF" w:rsidRDefault="00826BBF" w:rsidP="00100DD0">
      <w:pPr>
        <w:rPr>
          <w:rFonts w:ascii="Calibri" w:eastAsia="Calibri" w:hAnsi="Calibri" w:cs="Calibri"/>
          <w:color w:val="000000" w:themeColor="text1"/>
        </w:rPr>
      </w:pPr>
    </w:p>
    <w:p w14:paraId="07909DEB" w14:textId="495D4B26" w:rsidR="00002CF1" w:rsidRPr="00002CF1" w:rsidRDefault="5077C5B9" w:rsidP="00711AF4">
      <w:pPr>
        <w:pStyle w:val="Ttulo1"/>
      </w:pPr>
      <w:bookmarkStart w:id="10" w:name="_Toc126086396"/>
      <w:bookmarkStart w:id="11" w:name="_Toc126145290"/>
      <w:r w:rsidRPr="5077C5B9">
        <w:t xml:space="preserve">Table S6. </w:t>
      </w:r>
      <w:r w:rsidR="00731BE0" w:rsidRPr="00E57ADC">
        <w:t xml:space="preserve">Statistical evaluation of the </w:t>
      </w:r>
      <w:r w:rsidR="00731BE0" w:rsidRPr="5077C5B9">
        <w:t>Volumetric Capacity</w:t>
      </w:r>
      <w:r w:rsidR="00731BE0" w:rsidRPr="00E57ADC">
        <w:t xml:space="preserve"> predictions</w:t>
      </w:r>
      <w:bookmarkEnd w:id="10"/>
      <w:bookmarkEnd w:id="11"/>
      <w:r w:rsidR="00731BE0" w:rsidRPr="5077C5B9">
        <w:t xml:space="preserve"> 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45"/>
        <w:gridCol w:w="1725"/>
        <w:gridCol w:w="2160"/>
        <w:gridCol w:w="1845"/>
      </w:tblGrid>
      <w:tr w:rsidR="5077C5B9" w14:paraId="2ECF4315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DFEBB6" w14:textId="21791F3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5579F" w14:textId="238BA99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Mean MAD/MAE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1C5160" w14:textId="24D57E6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Standard Deviation MAD/MAE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9B2AF" w14:textId="7A06A7E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Improvement with respect to Baseline</w:t>
            </w:r>
          </w:p>
        </w:tc>
      </w:tr>
      <w:tr w:rsidR="5077C5B9" w14:paraId="16623C31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9C8EC" w14:textId="5A8BCD6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8DBBCE" w14:textId="2C6202E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2.914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7ED1C8" w14:textId="0B62B3F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0.221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D4B7DF" w14:textId="412CBF5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7.3%</w:t>
            </w:r>
          </w:p>
        </w:tc>
      </w:tr>
      <w:tr w:rsidR="5077C5B9" w14:paraId="6E37C2AD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E86890" w14:textId="2959F9B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061A4F" w14:textId="0B1361E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2.844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4FD06" w14:textId="317377F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0.226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4A9B4" w14:textId="35921A8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4.8%</w:t>
            </w:r>
          </w:p>
        </w:tc>
      </w:tr>
      <w:tr w:rsidR="5077C5B9" w14:paraId="0F7B09EF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2BA4BE" w14:textId="630FBAF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(5%)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0E0390" w14:textId="66E7D5C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2.796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827E5" w14:textId="47EE4C0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0.277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3BB793" w14:textId="741658B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3.0%</w:t>
            </w:r>
          </w:p>
        </w:tc>
      </w:tr>
      <w:tr w:rsidR="5077C5B9" w14:paraId="19CCE9F1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80479" w14:textId="1C3BE6F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(30%)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3E1E44" w14:textId="728A44A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2.779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468C59" w14:textId="1EE804E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0.240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63F434" w14:textId="28AD056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2.4%</w:t>
            </w:r>
          </w:p>
        </w:tc>
      </w:tr>
      <w:tr w:rsidR="5077C5B9" w14:paraId="590A5F9F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0AB3CC" w14:textId="5A82482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Translate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5D604" w14:textId="44A1710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2.758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CDDCE" w14:textId="0E4D953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0.231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C7BED" w14:textId="7DED947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1.6%</w:t>
            </w:r>
          </w:p>
        </w:tc>
      </w:tr>
      <w:tr w:rsidR="5077C5B9" w14:paraId="3FE77DFE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33D38D" w14:textId="5E864BB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Rotate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CAE74E" w14:textId="322A4C7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2.734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404B2" w14:textId="32E685B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0.243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4A0434" w14:textId="10ECBE7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0.7%</w:t>
            </w:r>
          </w:p>
        </w:tc>
      </w:tr>
      <w:tr w:rsidR="5077C5B9" w14:paraId="2058C78E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7C5A57" w14:textId="3D5F9C7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Baseline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DAC472" w14:textId="7E8F944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2.715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C7B9F5" w14:textId="69E14A7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0.309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41D906" w14:textId="56EE6AE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1181D91D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91E608" w14:textId="651AB62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Perturb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F8A67" w14:textId="12499DA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2.698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2B8BF0" w14:textId="2D09ADF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0.100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8AE320" w14:textId="10FD6CB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-0.6%</w:t>
            </w:r>
          </w:p>
        </w:tc>
      </w:tr>
      <w:tr w:rsidR="5077C5B9" w14:paraId="34BE190B" w14:textId="77777777" w:rsidTr="5077C5B9"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ECAFC1" w14:textId="7CFFDC6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Swap Axes</w:t>
            </w:r>
          </w:p>
        </w:tc>
        <w:tc>
          <w:tcPr>
            <w:tcW w:w="1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F0F87" w14:textId="6C7D439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2.671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34830" w14:textId="238CF06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0.261</w:t>
            </w:r>
          </w:p>
        </w:tc>
        <w:tc>
          <w:tcPr>
            <w:tcW w:w="18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4D1A45" w14:textId="3350AD9F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-1.6%</w:t>
            </w:r>
          </w:p>
        </w:tc>
      </w:tr>
    </w:tbl>
    <w:p w14:paraId="65D568A0" w14:textId="77777777" w:rsidR="00D31898" w:rsidRPr="00A610BB" w:rsidRDefault="00D31898" w:rsidP="00D31898">
      <w:pPr>
        <w:rPr>
          <w:rFonts w:asciiTheme="majorHAnsi" w:eastAsia="Times New Roman" w:hAnsiTheme="majorHAnsi" w:cstheme="majorHAnsi"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S6. Descriptive statistics of the evaluation results obtained in the prediction of Volumetric Capacity, grouped by dataset.</w:t>
      </w:r>
    </w:p>
    <w:p w14:paraId="7179CF63" w14:textId="77777777" w:rsidR="00826BBF" w:rsidRDefault="00826BBF" w:rsidP="5077C5B9">
      <w:pPr>
        <w:rPr>
          <w:rFonts w:ascii="Calibri" w:eastAsia="Calibri" w:hAnsi="Calibri" w:cs="Calibri"/>
          <w:color w:val="000000" w:themeColor="text1"/>
        </w:rPr>
      </w:pPr>
    </w:p>
    <w:p w14:paraId="008DAE68" w14:textId="03DFD648" w:rsidR="18287B3F" w:rsidRDefault="5077C5B9" w:rsidP="00D31898">
      <w:pPr>
        <w:pStyle w:val="Ttulo1"/>
      </w:pPr>
      <w:bookmarkStart w:id="12" w:name="_Toc126086397"/>
      <w:bookmarkStart w:id="13" w:name="_Toc126145291"/>
      <w:r w:rsidRPr="5077C5B9">
        <w:t xml:space="preserve">Table S7. </w:t>
      </w:r>
      <w:r w:rsidR="003B5015" w:rsidRPr="00E57ADC">
        <w:t xml:space="preserve">Statistical evaluation of the </w:t>
      </w:r>
      <w:r w:rsidR="003B5015" w:rsidRPr="5077C5B9">
        <w:t>Volumetric Energy</w:t>
      </w:r>
      <w:r w:rsidR="003B5015" w:rsidRPr="00E57ADC">
        <w:t xml:space="preserve"> predictions</w:t>
      </w:r>
      <w:bookmarkEnd w:id="12"/>
      <w:bookmarkEnd w:id="13"/>
      <w:r w:rsidR="003B5015" w:rsidRPr="5077C5B9">
        <w:t xml:space="preserve"> </w:t>
      </w:r>
    </w:p>
    <w:p w14:paraId="3D2C3830" w14:textId="77777777" w:rsidR="003B5015" w:rsidRPr="003B5015" w:rsidRDefault="003B5015" w:rsidP="003B5015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15"/>
        <w:gridCol w:w="1770"/>
        <w:gridCol w:w="2175"/>
        <w:gridCol w:w="1815"/>
      </w:tblGrid>
      <w:tr w:rsidR="5077C5B9" w14:paraId="0D973DFF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18439A" w14:textId="0F941A8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E6B61" w14:textId="1C44126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Mean MAD/MAE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C36BB6" w14:textId="69AB3E4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Standard Deviation MAD/MAE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DC7E8" w14:textId="10D5DF8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Improvement with respect to Baseline</w:t>
            </w:r>
          </w:p>
        </w:tc>
      </w:tr>
      <w:tr w:rsidR="5077C5B9" w14:paraId="324C327B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3918B" w14:textId="16293D9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(5%)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189EE" w14:textId="509B7D8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2.325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BD501" w14:textId="7DC4FB3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0.178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A66A63" w14:textId="45387ADB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9.2%</w:t>
            </w:r>
          </w:p>
        </w:tc>
      </w:tr>
      <w:tr w:rsidR="5077C5B9" w14:paraId="4857F8EF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68F330" w14:textId="1F23793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(30%)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29B7FC" w14:textId="41A8F70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2.296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BA75E" w14:textId="18B6056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0.239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0D4B47" w14:textId="7C10C26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7.8%</w:t>
            </w:r>
          </w:p>
        </w:tc>
      </w:tr>
      <w:tr w:rsidR="5077C5B9" w14:paraId="67DAC13B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C4A3C3" w14:textId="26F12FE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(5%)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92890D" w14:textId="01EA3D3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2.294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C8D3F2" w14:textId="2CAB6E5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0.184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7A05E" w14:textId="4149951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7.8%</w:t>
            </w:r>
          </w:p>
        </w:tc>
      </w:tr>
      <w:tr w:rsidR="5077C5B9" w14:paraId="5B6C2AEA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350547" w14:textId="60A8911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Perturb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CD531E" w14:textId="4FB30B2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2.221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CDA6E" w14:textId="78FCD5B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0.081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AE698" w14:textId="66953266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4.3%</w:t>
            </w:r>
          </w:p>
        </w:tc>
      </w:tr>
      <w:tr w:rsidR="5077C5B9" w14:paraId="08CEA569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23870" w14:textId="4443B28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Translate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FD8AB9" w14:textId="43B1E60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2.186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E46EBB" w14:textId="51BE911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0.121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C5B7B2" w14:textId="4898FAE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2.7%</w:t>
            </w:r>
          </w:p>
        </w:tc>
      </w:tr>
      <w:tr w:rsidR="5077C5B9" w14:paraId="6CD5327F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8413C3" w14:textId="6A9F51E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Rotate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CECAA" w14:textId="055E687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2.167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D8A66" w14:textId="4D94649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0.087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0867D1" w14:textId="15B2C59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1.8%</w:t>
            </w:r>
          </w:p>
        </w:tc>
      </w:tr>
      <w:tr w:rsidR="5077C5B9" w14:paraId="3157C7AB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DFA9F9" w14:textId="7C3E0D7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(30%)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33D188" w14:textId="05B7C5E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2.161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23D35" w14:textId="4CE87F7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0.137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CA8539" w14:textId="7D025DB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1.5%</w:t>
            </w:r>
          </w:p>
        </w:tc>
      </w:tr>
      <w:tr w:rsidR="5077C5B9" w14:paraId="41105339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F0BA5C" w14:textId="63E409D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Baseline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DC65BD" w14:textId="52DBC55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2.129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13173" w14:textId="7527907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0.125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EF0AA2" w14:textId="3B185FE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53350447" w14:textId="77777777" w:rsidTr="5077C5B9"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CFAD9E" w14:textId="79EF2DF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Swap Axes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5DA0AF" w14:textId="368BB90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2.082</w:t>
            </w:r>
          </w:p>
        </w:tc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40C4D" w14:textId="5BF63A4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0.181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F6EAB" w14:textId="25A8134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-2.2%</w:t>
            </w:r>
          </w:p>
        </w:tc>
      </w:tr>
    </w:tbl>
    <w:p w14:paraId="448040F7" w14:textId="37E9FC19" w:rsidR="00826BBF" w:rsidRDefault="00D31898" w:rsidP="5077C5B9">
      <w:pPr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S7. Descriptive statistics of the evaluation results obtained in the prediction of Volumetric Energy, grouped by dataset.</w:t>
      </w:r>
    </w:p>
    <w:p w14:paraId="26791D21" w14:textId="77777777" w:rsidR="00F6505B" w:rsidRPr="00F6505B" w:rsidRDefault="00F6505B" w:rsidP="5077C5B9">
      <w:pPr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</w:pPr>
    </w:p>
    <w:p w14:paraId="7047382D" w14:textId="15F58A61" w:rsidR="18287B3F" w:rsidRDefault="5077C5B9" w:rsidP="00D31898">
      <w:pPr>
        <w:pStyle w:val="Ttulo1"/>
      </w:pPr>
      <w:bookmarkStart w:id="14" w:name="_Toc126086398"/>
      <w:bookmarkStart w:id="15" w:name="_Toc126145292"/>
      <w:r w:rsidRPr="5077C5B9">
        <w:t xml:space="preserve">Table S8. </w:t>
      </w:r>
      <w:r w:rsidR="003B5015" w:rsidRPr="00E57ADC">
        <w:t xml:space="preserve">Statistical evaluation of the </w:t>
      </w:r>
      <w:r w:rsidR="003B5015" w:rsidRPr="5077C5B9">
        <w:t>Formation Energy</w:t>
      </w:r>
      <w:r w:rsidR="003B5015" w:rsidRPr="00E57ADC">
        <w:t xml:space="preserve"> predictions</w:t>
      </w:r>
      <w:bookmarkEnd w:id="14"/>
      <w:bookmarkEnd w:id="15"/>
    </w:p>
    <w:p w14:paraId="1DE92BFD" w14:textId="77777777" w:rsidR="00F6505B" w:rsidRPr="003B5015" w:rsidRDefault="00F6505B" w:rsidP="003B5015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740"/>
        <w:gridCol w:w="2190"/>
        <w:gridCol w:w="1830"/>
      </w:tblGrid>
      <w:tr w:rsidR="5077C5B9" w14:paraId="65FB2AB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D8DC5" w14:textId="19C86C6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AE7F63" w14:textId="3F5DA30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Mean MAD/MAE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8DBBDC" w14:textId="7829635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Standard Deviation MAD/MAE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711867" w14:textId="4510B03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Improvement with respect to Baseline</w:t>
            </w:r>
          </w:p>
        </w:tc>
      </w:tr>
      <w:tr w:rsidR="5077C5B9" w14:paraId="50A9912A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41C68" w14:textId="6FD92701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Baseline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B9C4B4" w14:textId="4FAE030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6.832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982C6" w14:textId="7E9C11F5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0.674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84C954" w14:textId="504E9806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38C5F91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3047B" w14:textId="1EF1023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Anisotropic Lattice Scaling (5%)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16E61" w14:textId="59F09D9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6.788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EF259A" w14:textId="7BFB12F6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0.838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DB4DB5" w14:textId="20DC6B6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-0.6%</w:t>
            </w:r>
          </w:p>
        </w:tc>
      </w:tr>
      <w:tr w:rsidR="5077C5B9" w14:paraId="0C49FFC9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FA594" w14:textId="531A7EDA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Isotropic Lattice Scaling (30%)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1EB2C" w14:textId="3A0B7D4E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6.755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E2F470" w14:textId="38ED0AD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0.747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ACDBFB" w14:textId="773E734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-1.1%</w:t>
            </w:r>
          </w:p>
        </w:tc>
      </w:tr>
      <w:tr w:rsidR="5077C5B9" w14:paraId="37E8BD07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E75888" w14:textId="1085C26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Swap Axes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362E30" w14:textId="67807819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6.554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2414F0" w14:textId="52DB4D13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0.566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0C05F7" w14:textId="40ED96F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-4.1%</w:t>
            </w:r>
          </w:p>
        </w:tc>
      </w:tr>
      <w:tr w:rsidR="5077C5B9" w14:paraId="30792E18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E6C501" w14:textId="2C59696F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Random Rotate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F90CD" w14:textId="40E5144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6.283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538D8B" w14:textId="42C57D0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0.875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99584" w14:textId="18A89D61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-8.0%</w:t>
            </w:r>
          </w:p>
        </w:tc>
      </w:tr>
      <w:tr w:rsidR="5077C5B9" w14:paraId="73A6B0E8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1BCD1" w14:textId="08E965D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Isotropic Lattice Scaling (5%)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BB0968" w14:textId="279F5B7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6.264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4C5B8" w14:textId="5CD8276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1.301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C69AC1" w14:textId="514038D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-8.3%</w:t>
            </w:r>
          </w:p>
        </w:tc>
      </w:tr>
      <w:tr w:rsidR="5077C5B9" w14:paraId="4AEF5B12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A0B8F" w14:textId="6F9DB935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Random Translate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992A93" w14:textId="165FFEE3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6.205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24FD3D" w14:textId="3A79C80B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1.642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06099" w14:textId="68577E6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-9.2%</w:t>
            </w:r>
          </w:p>
        </w:tc>
      </w:tr>
      <w:tr w:rsidR="5077C5B9" w14:paraId="36134B1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535AB0" w14:textId="07994F9B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Anisotropic Lattice Scaling (30%)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2D455" w14:textId="41FE8764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5.763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F0A145" w14:textId="1BC3D359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0.323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23D29" w14:textId="271E21BA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-15.6%</w:t>
            </w:r>
          </w:p>
        </w:tc>
      </w:tr>
      <w:tr w:rsidR="5077C5B9" w14:paraId="3C668081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B0408D" w14:textId="08CF54B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color w:val="000000" w:themeColor="text1"/>
                <w:sz w:val="18"/>
                <w:szCs w:val="18"/>
              </w:rPr>
              <w:t>Random Perturb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B302DD" w14:textId="52685E4B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5.679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D8A0A" w14:textId="41C0EB89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0.497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81156" w14:textId="5191C1BA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-16.9%</w:t>
            </w:r>
          </w:p>
        </w:tc>
      </w:tr>
    </w:tbl>
    <w:p w14:paraId="27C5301A" w14:textId="55DCA003" w:rsidR="18287B3F" w:rsidRDefault="00D31898" w:rsidP="5077C5B9">
      <w:pPr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S8. Descriptive statistics of the evaluation results obtained in the prediction of Formation Energy, grouped by dataset.</w:t>
      </w:r>
    </w:p>
    <w:p w14:paraId="0BF383DC" w14:textId="77777777" w:rsidR="00826BBF" w:rsidRPr="00A610BB" w:rsidRDefault="00826BBF" w:rsidP="5077C5B9">
      <w:pPr>
        <w:rPr>
          <w:rFonts w:asciiTheme="majorHAnsi" w:eastAsia="Times New Roman" w:hAnsiTheme="majorHAnsi" w:cstheme="majorHAnsi"/>
          <w:color w:val="000000" w:themeColor="text1"/>
          <w:sz w:val="22"/>
          <w:szCs w:val="22"/>
        </w:rPr>
      </w:pPr>
    </w:p>
    <w:p w14:paraId="7AEF545A" w14:textId="02633C2E" w:rsidR="18287B3F" w:rsidRDefault="18287B3F" w:rsidP="5077C5B9">
      <w:pPr>
        <w:rPr>
          <w:rFonts w:ascii="Calibri" w:eastAsia="Calibri" w:hAnsi="Calibri" w:cs="Calibri"/>
          <w:color w:val="000000" w:themeColor="text1"/>
        </w:rPr>
      </w:pPr>
    </w:p>
    <w:p w14:paraId="225B55E4" w14:textId="5F155D4C" w:rsidR="18287B3F" w:rsidRDefault="5077C5B9" w:rsidP="00D31898">
      <w:pPr>
        <w:pStyle w:val="Ttulo1"/>
      </w:pPr>
      <w:bookmarkStart w:id="16" w:name="_Toc126086399"/>
      <w:bookmarkStart w:id="17" w:name="_Toc126145293"/>
      <w:r w:rsidRPr="5077C5B9">
        <w:t xml:space="preserve">Table S9. </w:t>
      </w:r>
      <w:r w:rsidR="00B2585B" w:rsidRPr="00E57ADC">
        <w:t>Statistical evaluation of the</w:t>
      </w:r>
      <w:r w:rsidR="00B2585B" w:rsidRPr="5077C5B9">
        <w:t xml:space="preserve"> Energy</w:t>
      </w:r>
      <w:r w:rsidR="00B2585B" w:rsidRPr="00E57ADC">
        <w:t xml:space="preserve"> predictions</w:t>
      </w:r>
      <w:bookmarkEnd w:id="16"/>
      <w:bookmarkEnd w:id="17"/>
      <w:r w:rsidR="00B2585B" w:rsidRPr="5077C5B9">
        <w:t xml:space="preserve"> </w:t>
      </w:r>
    </w:p>
    <w:p w14:paraId="08FA9B0D" w14:textId="77777777" w:rsidR="00B2585B" w:rsidRPr="00B2585B" w:rsidRDefault="00B2585B" w:rsidP="00B2585B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710"/>
        <w:gridCol w:w="2235"/>
        <w:gridCol w:w="1815"/>
      </w:tblGrid>
      <w:tr w:rsidR="5077C5B9" w14:paraId="6F86E80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4BB2B" w14:textId="5EA986B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5C32F3" w14:textId="679366F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Mean MAD/MAE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5FE8A" w14:textId="788FE84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Standard Deviation MAD/MAE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A97DC4" w14:textId="1AF9015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Improvement with respect to Baseline</w:t>
            </w:r>
          </w:p>
        </w:tc>
      </w:tr>
      <w:tr w:rsidR="5077C5B9" w14:paraId="6DB0C0B6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FBEE19" w14:textId="23DCAE7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(5%)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8D691" w14:textId="75AD8BA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7.620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5044EA" w14:textId="082B87F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0.495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4093A4" w14:textId="7D738565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3.8%</w:t>
            </w:r>
          </w:p>
        </w:tc>
      </w:tr>
      <w:tr w:rsidR="5077C5B9" w14:paraId="290C7557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D818CF" w14:textId="6187C29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(30%)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D90432" w14:textId="200D53D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7.474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3161F" w14:textId="31CCCF3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0.478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73A09" w14:textId="5F16BBA2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1.8%</w:t>
            </w:r>
          </w:p>
        </w:tc>
      </w:tr>
      <w:tr w:rsidR="5077C5B9" w14:paraId="6099F148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F91C5F" w14:textId="59F2816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Translate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684F50" w14:textId="1C93696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7.389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EBF89" w14:textId="65A3601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0.580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C1C54" w14:textId="4AC70886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0.6%</w:t>
            </w:r>
          </w:p>
        </w:tc>
      </w:tr>
      <w:tr w:rsidR="5077C5B9" w14:paraId="2B0CB7C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5ACECB" w14:textId="0261C32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(5%)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C97895" w14:textId="7E9DB70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7.356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0EE550" w14:textId="234FEA8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0.575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ED287B" w14:textId="51A535C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0.2%</w:t>
            </w:r>
          </w:p>
        </w:tc>
      </w:tr>
      <w:tr w:rsidR="5077C5B9" w14:paraId="4AB35702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30D7D7" w14:textId="77E7717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Baseline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F20277" w14:textId="41B5347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7.344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FF801F" w14:textId="38FD9C0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0.661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2EE42A" w14:textId="124AB1F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708ABB22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F9DAC0" w14:textId="7E17FB7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Rotate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7E69E" w14:textId="098804F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7.287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CE937D" w14:textId="5A38FAF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0.386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7945E" w14:textId="42C90A95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-0.8%</w:t>
            </w:r>
          </w:p>
        </w:tc>
      </w:tr>
      <w:tr w:rsidR="5077C5B9" w14:paraId="347A311D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DA71E5" w14:textId="0D9C197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(30%)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4FE68" w14:textId="626C5E8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7.202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4B8D9" w14:textId="5DD960D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0.112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7E427B" w14:textId="3B4D672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-1.9%</w:t>
            </w:r>
          </w:p>
        </w:tc>
      </w:tr>
      <w:tr w:rsidR="5077C5B9" w14:paraId="0E017796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29147B" w14:textId="7DC6B5A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Swap Axes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186D3F" w14:textId="24A685C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7.131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21BF9" w14:textId="05B06FC3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0.225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44FCD8" w14:textId="44918C7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-2.9%</w:t>
            </w:r>
          </w:p>
        </w:tc>
      </w:tr>
      <w:tr w:rsidR="5077C5B9" w14:paraId="00A92776" w14:textId="77777777" w:rsidTr="00B54B23">
        <w:trPr>
          <w:trHeight w:val="192"/>
        </w:trPr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2D561" w14:textId="644FC5F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Perturb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ADFC5" w14:textId="0951AA4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7.014</w:t>
            </w:r>
          </w:p>
        </w:tc>
        <w:tc>
          <w:tcPr>
            <w:tcW w:w="22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23C85A" w14:textId="75417E2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0.153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F3FE37" w14:textId="5E7FE44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-4.5%</w:t>
            </w:r>
          </w:p>
        </w:tc>
      </w:tr>
    </w:tbl>
    <w:p w14:paraId="1529E690" w14:textId="206A2A4C" w:rsidR="18287B3F" w:rsidRDefault="00D31898" w:rsidP="5077C5B9">
      <w:pPr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S9. Descriptive statistics of the evaluation results obtained in the prediction of Energy, grouped by dataset.</w:t>
      </w:r>
    </w:p>
    <w:p w14:paraId="23E56DEB" w14:textId="33B68EB6" w:rsidR="00826BBF" w:rsidRDefault="00826BBF" w:rsidP="5077C5B9">
      <w:pPr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</w:pPr>
    </w:p>
    <w:p w14:paraId="33FCA013" w14:textId="1DFDE95E" w:rsidR="18287B3F" w:rsidRDefault="18287B3F" w:rsidP="5077C5B9">
      <w:pPr>
        <w:rPr>
          <w:rFonts w:ascii="Calibri" w:eastAsia="Calibri" w:hAnsi="Calibri" w:cs="Calibri"/>
          <w:color w:val="000000" w:themeColor="text1"/>
        </w:rPr>
      </w:pPr>
    </w:p>
    <w:p w14:paraId="64A0B365" w14:textId="2A340099" w:rsidR="18287B3F" w:rsidRDefault="5077C5B9" w:rsidP="00D31898">
      <w:pPr>
        <w:pStyle w:val="Ttulo1"/>
      </w:pPr>
      <w:bookmarkStart w:id="18" w:name="_Toc126086400"/>
      <w:bookmarkStart w:id="19" w:name="_Toc126145294"/>
      <w:r w:rsidRPr="5077C5B9">
        <w:t xml:space="preserve">Table S10. </w:t>
      </w:r>
      <w:r w:rsidR="00B2585B" w:rsidRPr="00E57ADC">
        <w:t>Statistical evaluation of the</w:t>
      </w:r>
      <w:r w:rsidR="00B2585B" w:rsidRPr="5077C5B9">
        <w:t xml:space="preserve"> Fermi Energy</w:t>
      </w:r>
      <w:r w:rsidR="00B2585B" w:rsidRPr="00E57ADC">
        <w:t xml:space="preserve"> predictions</w:t>
      </w:r>
      <w:bookmarkEnd w:id="18"/>
      <w:bookmarkEnd w:id="19"/>
    </w:p>
    <w:p w14:paraId="2807A5A1" w14:textId="77777777" w:rsidR="00B2585B" w:rsidRPr="00B2585B" w:rsidRDefault="00B2585B" w:rsidP="00B2585B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30"/>
        <w:gridCol w:w="1680"/>
        <w:gridCol w:w="2280"/>
        <w:gridCol w:w="1785"/>
      </w:tblGrid>
      <w:tr w:rsidR="5077C5B9" w14:paraId="339A51BB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FB52B5" w14:textId="6753910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124EA4" w14:textId="64245F2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Mean MAD/MAE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B792B7" w14:textId="1410119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Standard Deviation MAD/MAE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3818E" w14:textId="1927BD9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Improvement with respect to Baseline</w:t>
            </w:r>
          </w:p>
        </w:tc>
      </w:tr>
      <w:tr w:rsidR="5077C5B9" w14:paraId="10A88DD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EFF9D" w14:textId="4C2BB94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(5%)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983F7B" w14:textId="4F0AB61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2.889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4718B" w14:textId="44D6904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0.029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94E850" w14:textId="47FF5B2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2.6%</w:t>
            </w:r>
          </w:p>
        </w:tc>
      </w:tr>
      <w:tr w:rsidR="5077C5B9" w14:paraId="147D5A6F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5EB780" w14:textId="02E4BEF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(5%)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7C0637" w14:textId="1BE9277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2.876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D250A" w14:textId="71132B0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0.114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CB58D8" w14:textId="5FE8BA9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2.2%</w:t>
            </w:r>
          </w:p>
        </w:tc>
      </w:tr>
      <w:tr w:rsidR="5077C5B9" w14:paraId="6EA769D5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8F75E6" w14:textId="62ED53B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Translate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218750" w14:textId="45AB187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2.859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68D117" w14:textId="073DDC0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0.114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B3F73" w14:textId="2087999F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1.6%</w:t>
            </w:r>
          </w:p>
        </w:tc>
      </w:tr>
      <w:tr w:rsidR="5077C5B9" w14:paraId="55E61B5E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101550" w14:textId="28CE6F78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Baseline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8AF97" w14:textId="6110AF2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2.815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F3358" w14:textId="347CEC0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0.106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90AB7" w14:textId="6051A328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3799CA1A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5B9AF" w14:textId="3C20605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(30%)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201D84" w14:textId="6217D17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2.812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EB3F9" w14:textId="0D7A1E0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0.114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2B18C5" w14:textId="2F312F5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-0.1%</w:t>
            </w:r>
          </w:p>
        </w:tc>
      </w:tr>
      <w:tr w:rsidR="5077C5B9" w14:paraId="18C934F6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AE16E" w14:textId="6C67167D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Rotate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272F6" w14:textId="75CEE5E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2.724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1EAECE" w14:textId="7538F3A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0.006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37E487" w14:textId="54010921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-3.2%</w:t>
            </w:r>
          </w:p>
        </w:tc>
      </w:tr>
      <w:tr w:rsidR="5077C5B9" w14:paraId="41228EDD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1077E" w14:textId="4619F43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(30%)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0BEAC" w14:textId="4C5538D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2.713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C96C6" w14:textId="74ED664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0.129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3049D1" w14:textId="3120064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-3.6%</w:t>
            </w:r>
          </w:p>
        </w:tc>
      </w:tr>
      <w:tr w:rsidR="5077C5B9" w14:paraId="5C12C70C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0D8D1" w14:textId="74B3145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Swap Axes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1BA35" w14:textId="1D3C82D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2.680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56DC73" w14:textId="64B40A0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0.188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48F7B" w14:textId="79CD2A9A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-4.8%</w:t>
            </w:r>
          </w:p>
        </w:tc>
      </w:tr>
      <w:tr w:rsidR="5077C5B9" w14:paraId="6B7A9FEC" w14:textId="77777777" w:rsidTr="5077C5B9"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8AEC9B" w14:textId="6E5FCF9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Perturb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7F12BF" w14:textId="4B57604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2.641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4096EF" w14:textId="3EC6C04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0.029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03E88D" w14:textId="35E64BD0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-6.2%</w:t>
            </w:r>
          </w:p>
        </w:tc>
      </w:tr>
    </w:tbl>
    <w:p w14:paraId="248F82F7" w14:textId="77777777" w:rsidR="00D31898" w:rsidRPr="00A610BB" w:rsidRDefault="00D31898" w:rsidP="00D31898">
      <w:pPr>
        <w:rPr>
          <w:rFonts w:asciiTheme="majorHAnsi" w:eastAsia="Times New Roman" w:hAnsiTheme="majorHAnsi" w:cstheme="majorHAnsi"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S10. Descriptive statistics of the evaluation results obtained in the prediction of Fermi Energy, grouped by dataset.</w:t>
      </w:r>
    </w:p>
    <w:p w14:paraId="5B1E1A1D" w14:textId="77777777" w:rsidR="00826BBF" w:rsidRDefault="00826BBF" w:rsidP="5077C5B9">
      <w:pPr>
        <w:rPr>
          <w:rFonts w:ascii="Calibri" w:eastAsia="Calibri" w:hAnsi="Calibri" w:cs="Calibri"/>
          <w:color w:val="000000" w:themeColor="text1"/>
        </w:rPr>
      </w:pPr>
    </w:p>
    <w:p w14:paraId="29D0411B" w14:textId="48DD1DCF" w:rsidR="18287B3F" w:rsidRDefault="5077C5B9" w:rsidP="00D31898">
      <w:pPr>
        <w:pStyle w:val="Ttulo1"/>
      </w:pPr>
      <w:bookmarkStart w:id="20" w:name="_Toc126086401"/>
      <w:bookmarkStart w:id="21" w:name="_Toc126145295"/>
      <w:r w:rsidRPr="5077C5B9">
        <w:lastRenderedPageBreak/>
        <w:t xml:space="preserve">Table S11. </w:t>
      </w:r>
      <w:r w:rsidR="00B2585B" w:rsidRPr="00E57ADC">
        <w:t>Statistical evaluation of the</w:t>
      </w:r>
      <w:r w:rsidR="00B2585B" w:rsidRPr="5077C5B9">
        <w:t xml:space="preserve"> Band Gap Energy</w:t>
      </w:r>
      <w:r w:rsidR="00B2585B" w:rsidRPr="00E57ADC">
        <w:t xml:space="preserve"> predictions</w:t>
      </w:r>
      <w:bookmarkEnd w:id="20"/>
      <w:bookmarkEnd w:id="21"/>
      <w:r w:rsidR="00B2585B" w:rsidRPr="5077C5B9">
        <w:t xml:space="preserve"> </w:t>
      </w:r>
    </w:p>
    <w:p w14:paraId="65CD6364" w14:textId="77777777" w:rsidR="00B2585B" w:rsidRPr="00B2585B" w:rsidRDefault="00B2585B" w:rsidP="00B2585B"/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2760"/>
        <w:gridCol w:w="1620"/>
        <w:gridCol w:w="2205"/>
        <w:gridCol w:w="1890"/>
      </w:tblGrid>
      <w:tr w:rsidR="5077C5B9" w14:paraId="424525FC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18F29" w14:textId="4F174B5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65FCA8" w14:textId="0814036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Mean MAD/MAE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CB1F5" w14:textId="03D8D81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Standard Deviation MAD/MAE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0070A" w14:textId="06C5905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Improvement with respect to Baseline</w:t>
            </w:r>
          </w:p>
        </w:tc>
      </w:tr>
      <w:tr w:rsidR="5077C5B9" w14:paraId="7102D7E5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7CD6B" w14:textId="75EED07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(5%)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68D5C" w14:textId="569984A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2.219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4C553A" w14:textId="2F058D6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0.117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3FE929" w14:textId="57EA8B7E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3.7%</w:t>
            </w:r>
          </w:p>
        </w:tc>
      </w:tr>
      <w:tr w:rsidR="5077C5B9" w14:paraId="458FCFEE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D0211" w14:textId="3D6556C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Anisotropic Lattice Scaling (30%)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69628" w14:textId="5FA14E4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2.175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0838C" w14:textId="4204EA49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0.147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9FC6FD" w14:textId="471D0E9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1.6%</w:t>
            </w:r>
          </w:p>
        </w:tc>
      </w:tr>
      <w:tr w:rsidR="5077C5B9" w14:paraId="3D8C0F12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97302F" w14:textId="6EF7504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Translate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B69234" w14:textId="46ED67C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2.171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A285E" w14:textId="4A21FB0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0.120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5FE77C" w14:textId="14FC68DD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1.4%</w:t>
            </w:r>
          </w:p>
        </w:tc>
      </w:tr>
      <w:tr w:rsidR="5077C5B9" w14:paraId="53472856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3D02F" w14:textId="25C6F23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Perturb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E257E" w14:textId="404AED3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2.145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2F7DD" w14:textId="4766A556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0.194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0B14D" w14:textId="22F40497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0.2%</w:t>
            </w:r>
          </w:p>
        </w:tc>
      </w:tr>
      <w:tr w:rsidR="5077C5B9" w14:paraId="3E36C1A2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986E8" w14:textId="385E6267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(5%)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1DFA97" w14:textId="1B476EC1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2.142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55E499" w14:textId="3C4B0FD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0.196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68DE0" w14:textId="266045BC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0.1%</w:t>
            </w:r>
          </w:p>
        </w:tc>
      </w:tr>
      <w:tr w:rsidR="5077C5B9" w14:paraId="4CB29243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1322FA" w14:textId="0775CC9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Baseline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86715F" w14:textId="0042573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2.140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792B62" w14:textId="44A67C7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0.126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F2DF86" w14:textId="4224948F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0.0%</w:t>
            </w:r>
          </w:p>
        </w:tc>
      </w:tr>
      <w:tr w:rsidR="5077C5B9" w14:paraId="284948B6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37A65A" w14:textId="1C26B26F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Isotropic Lattice Scaling (30%)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867D16" w14:textId="4541BA60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2.054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23C09C" w14:textId="5225B39E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0.166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AF38F8" w14:textId="17D20E4F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-4.0%</w:t>
            </w:r>
          </w:p>
        </w:tc>
      </w:tr>
      <w:tr w:rsidR="5077C5B9" w14:paraId="12B2AEED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4405C" w14:textId="692ACDEA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Random Rotate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F1B680" w14:textId="516DA96B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2.043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6D931F" w14:textId="0952D6EC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0.143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2AC39E" w14:textId="3C6ED9D9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-4.5%</w:t>
            </w:r>
          </w:p>
        </w:tc>
      </w:tr>
      <w:tr w:rsidR="5077C5B9" w14:paraId="7AEB2280" w14:textId="77777777" w:rsidTr="5077C5B9"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852CD" w14:textId="03309AA5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bCs/>
                <w:sz w:val="18"/>
                <w:szCs w:val="18"/>
              </w:rPr>
              <w:t>Swap Axes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444D6" w14:textId="564EEF34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2.025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ADA305" w14:textId="7531AD22" w:rsidR="5077C5B9" w:rsidRDefault="5077C5B9" w:rsidP="5077C5B9">
            <w:pPr>
              <w:jc w:val="right"/>
              <w:rPr>
                <w:rFonts w:ascii="Calibri" w:eastAsia="Calibri" w:hAnsi="Calibri" w:cs="Calibri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sz w:val="18"/>
                <w:szCs w:val="18"/>
              </w:rPr>
              <w:t>0.088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47ECD" w14:textId="2D19CFD5" w:rsidR="5077C5B9" w:rsidRDefault="5077C5B9" w:rsidP="5077C5B9">
            <w:pPr>
              <w:jc w:val="righ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5077C5B9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-5.4%</w:t>
            </w:r>
          </w:p>
        </w:tc>
      </w:tr>
    </w:tbl>
    <w:p w14:paraId="6D7B1D09" w14:textId="634C2D46" w:rsidR="18287B3F" w:rsidRPr="00A610BB" w:rsidRDefault="00D31898" w:rsidP="5077C5B9">
      <w:pPr>
        <w:rPr>
          <w:rFonts w:asciiTheme="majorHAnsi" w:eastAsia="Times New Roman" w:hAnsiTheme="majorHAnsi" w:cstheme="majorHAnsi"/>
          <w:color w:val="000000" w:themeColor="text1"/>
          <w:sz w:val="22"/>
          <w:szCs w:val="22"/>
        </w:rPr>
      </w:pPr>
      <w:r w:rsidRPr="00A610BB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Table S11. Descriptive statistics of the evaluation results obtained in the prediction of Band Gap Energy, grouped by dataset.</w:t>
      </w:r>
    </w:p>
    <w:p w14:paraId="0DA2B19C" w14:textId="1B75F382" w:rsidR="00B81BAF" w:rsidRDefault="00376661" w:rsidP="00711AF4">
      <w:pPr>
        <w:pStyle w:val="Ttulo1"/>
      </w:pPr>
      <w:bookmarkStart w:id="22" w:name="_Toc126086402"/>
      <w:bookmarkStart w:id="23" w:name="_Toc126145296"/>
      <w:r w:rsidRPr="00B54B23">
        <w:t xml:space="preserve">Figure S1: </w:t>
      </w:r>
      <w:r w:rsidR="00F01766">
        <w:t>Different</w:t>
      </w:r>
      <w:r w:rsidRPr="00B54B23">
        <w:t xml:space="preserve"> average voltage prediction</w:t>
      </w:r>
      <w:r w:rsidR="00F01766">
        <w:t>s</w:t>
      </w:r>
      <w:bookmarkEnd w:id="22"/>
      <w:bookmarkEnd w:id="23"/>
    </w:p>
    <w:p w14:paraId="2E66181B" w14:textId="28F3A252" w:rsidR="00B81BAF" w:rsidRDefault="00B81BAF" w:rsidP="00B81BAF">
      <w:pPr>
        <w:jc w:val="center"/>
      </w:pPr>
      <w:r w:rsidRPr="00B54B23">
        <w:rPr>
          <w:noProof/>
        </w:rPr>
        <w:drawing>
          <wp:inline distT="0" distB="0" distL="0" distR="0" wp14:anchorId="7207644B" wp14:editId="5AFBAC7F">
            <wp:extent cx="4171950" cy="2865478"/>
            <wp:effectExtent l="0" t="0" r="0" b="5080"/>
            <wp:docPr id="4" name="Picture 4" descr="A picture containing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CAA75BA-9624-23FC-571B-114BA2DB775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6CAA75BA-9624-23FC-571B-114BA2DB775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81381" cy="287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B6F60" w14:textId="35846951" w:rsidR="00B54B23" w:rsidRPr="00711AF4" w:rsidRDefault="00B54B23" w:rsidP="00D7553A">
      <w:pPr>
        <w:rPr>
          <w:rFonts w:asciiTheme="majorHAnsi" w:eastAsia="Times New Roman" w:hAnsiTheme="majorHAnsi" w:cstheme="majorHAnsi"/>
          <w:bCs/>
          <w:i w:val="0"/>
          <w:iCs/>
          <w:color w:val="000000" w:themeColor="text1"/>
          <w:sz w:val="22"/>
          <w:szCs w:val="22"/>
        </w:rPr>
      </w:pPr>
      <w:r w:rsidRPr="00B54B23">
        <w:rPr>
          <w:rFonts w:asciiTheme="majorHAnsi" w:eastAsia="Times New Roman" w:hAnsiTheme="majorHAnsi" w:cstheme="majorHAnsi"/>
          <w:bCs/>
          <w:iCs/>
          <w:color w:val="000000" w:themeColor="text1"/>
          <w:sz w:val="22"/>
          <w:szCs w:val="22"/>
        </w:rPr>
        <w:t>Figure S1: Comparison between different data augmentation strategies for average voltage prediction. The relationship between the predicted and real values of the property is shown.</w:t>
      </w:r>
      <w:r w:rsidRPr="00711AF4">
        <w:rPr>
          <w:rFonts w:asciiTheme="majorHAnsi" w:eastAsia="Times New Roman" w:hAnsiTheme="majorHAnsi" w:cstheme="majorHAnsi"/>
          <w:bCs/>
          <w:i w:val="0"/>
          <w:iCs/>
          <w:color w:val="000000" w:themeColor="text1"/>
          <w:sz w:val="22"/>
          <w:szCs w:val="22"/>
        </w:rPr>
        <w:t xml:space="preserve"> </w:t>
      </w:r>
    </w:p>
    <w:p w14:paraId="33C91262" w14:textId="77777777" w:rsidR="00B81BAF" w:rsidRDefault="00B81BAF" w:rsidP="00B1199A">
      <w:pPr>
        <w:rPr>
          <w:rFonts w:ascii="Times New Roman" w:eastAsia="Times New Roman" w:hAnsi="Times New Roman" w:cs="Times New Roman"/>
          <w:b w:val="0"/>
          <w:bCs/>
          <w:i w:val="0"/>
          <w:iCs/>
          <w:color w:val="000000" w:themeColor="text1"/>
          <w:sz w:val="22"/>
          <w:szCs w:val="22"/>
        </w:rPr>
      </w:pPr>
    </w:p>
    <w:p w14:paraId="640EBE3C" w14:textId="77777777" w:rsidR="00B81BAF" w:rsidRDefault="00B81BAF" w:rsidP="00B54B23">
      <w:pPr>
        <w:rPr>
          <w:rFonts w:ascii="Times New Roman" w:eastAsia="Times New Roman" w:hAnsi="Times New Roman" w:cs="Times New Roman"/>
          <w:b w:val="0"/>
          <w:bCs/>
          <w:i w:val="0"/>
          <w:iCs/>
          <w:color w:val="000000" w:themeColor="text1"/>
          <w:sz w:val="22"/>
          <w:szCs w:val="22"/>
        </w:rPr>
      </w:pPr>
    </w:p>
    <w:p w14:paraId="0EF2C75D" w14:textId="61B529CA" w:rsidR="00B1199A" w:rsidRPr="00B1199A" w:rsidRDefault="00B1199A" w:rsidP="00B81BAF">
      <w:pPr>
        <w:pStyle w:val="Ttulo1"/>
      </w:pPr>
      <w:bookmarkStart w:id="24" w:name="_Toc126086403"/>
      <w:bookmarkStart w:id="25" w:name="_Toc126145297"/>
      <w:r w:rsidRPr="00693360">
        <w:lastRenderedPageBreak/>
        <w:t xml:space="preserve">Figure S2: </w:t>
      </w:r>
      <w:r w:rsidR="00967A7A" w:rsidRPr="00967A7A">
        <w:t xml:space="preserve">Different </w:t>
      </w:r>
      <w:r w:rsidR="00967A7A" w:rsidRPr="00693360">
        <w:t>gravimetric capacity</w:t>
      </w:r>
      <w:r w:rsidR="0076298A">
        <w:t xml:space="preserve"> predictions.</w:t>
      </w:r>
      <w:bookmarkEnd w:id="24"/>
      <w:bookmarkEnd w:id="25"/>
    </w:p>
    <w:p w14:paraId="431EFF41" w14:textId="77777777" w:rsidR="00711AF4" w:rsidRDefault="00E23894" w:rsidP="00711AF4">
      <w:pPr>
        <w:jc w:val="center"/>
        <w:rPr>
          <w:rFonts w:ascii="Times New Roman" w:eastAsia="Times New Roman" w:hAnsi="Times New Roman" w:cs="Times New Roman"/>
          <w:b w:val="0"/>
          <w:bCs/>
          <w:i w:val="0"/>
          <w:iCs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1A6F06C7" wp14:editId="35E90F30">
            <wp:extent cx="4817419" cy="3403600"/>
            <wp:effectExtent l="0" t="0" r="0" b="0"/>
            <wp:docPr id="2" name="Picture 4" descr="A picture containing diagra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A56B2B8-8514-FD6F-89D5-438B66B0D46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diagram&#10;&#10;Description automatically generated">
                      <a:extLst>
                        <a:ext uri="{FF2B5EF4-FFF2-40B4-BE49-F238E27FC236}">
                          <a16:creationId xmlns:a16="http://schemas.microsoft.com/office/drawing/2014/main" id="{5A56B2B8-8514-FD6F-89D5-438B66B0D46E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4284" cy="344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D90DD" w14:textId="173347F1" w:rsidR="00D7553A" w:rsidRPr="00711AF4" w:rsidRDefault="00693360" w:rsidP="00711AF4">
      <w:r w:rsidRPr="00693360">
        <w:rPr>
          <w:rFonts w:ascii="Times New Roman" w:hAnsi="Times New Roman" w:cs="Times New Roman"/>
        </w:rPr>
        <w:t xml:space="preserve">Figure S2: </w:t>
      </w:r>
      <w:r w:rsidR="00D7553A" w:rsidRPr="00D7553A">
        <w:rPr>
          <w:lang w:val="en-GB"/>
        </w:rPr>
        <w:t>Comparison between different data augmentation strategies for gravimetric capacity prediction. The relationship between the predicted and real values of the property is shown.</w:t>
      </w:r>
      <w:r w:rsidR="00D7553A" w:rsidRPr="00D7553A">
        <w:t> </w:t>
      </w:r>
    </w:p>
    <w:p w14:paraId="12B42ADE" w14:textId="1467AF0D" w:rsidR="00D7553A" w:rsidRDefault="00D7553A" w:rsidP="00D7553A">
      <w:pPr>
        <w:pStyle w:val="Ttulo1"/>
      </w:pPr>
      <w:bookmarkStart w:id="26" w:name="_Toc126086404"/>
      <w:bookmarkStart w:id="27" w:name="_Toc126145298"/>
      <w:r w:rsidRPr="00D938DB">
        <w:t>Figure S3: Different gravimetric energy predictions</w:t>
      </w:r>
      <w:r w:rsidR="0076298A">
        <w:t>.</w:t>
      </w:r>
      <w:bookmarkEnd w:id="26"/>
      <w:bookmarkEnd w:id="27"/>
    </w:p>
    <w:p w14:paraId="786DB5AD" w14:textId="23DFA583" w:rsidR="00013ADF" w:rsidRDefault="00013ADF" w:rsidP="00013ADF"/>
    <w:p w14:paraId="3E39FAFD" w14:textId="77777777" w:rsidR="00711AF4" w:rsidRDefault="00013ADF" w:rsidP="00711AF4">
      <w:pPr>
        <w:jc w:val="center"/>
        <w:rPr>
          <w:rFonts w:eastAsia="Times New Roman"/>
          <w:b w:val="0"/>
          <w:bCs/>
          <w:i w:val="0"/>
          <w:iCs/>
          <w:color w:val="000000" w:themeColor="text1"/>
          <w:sz w:val="22"/>
          <w:szCs w:val="22"/>
          <w:lang w:val="en-GB"/>
        </w:rPr>
      </w:pPr>
      <w:r w:rsidRPr="00013ADF">
        <w:rPr>
          <w:noProof/>
          <w:lang w:val="es-ES"/>
        </w:rPr>
        <w:drawing>
          <wp:inline distT="0" distB="0" distL="0" distR="0" wp14:anchorId="31AB8E85" wp14:editId="165C39D2">
            <wp:extent cx="5001738" cy="3486150"/>
            <wp:effectExtent l="0" t="0" r="2540" b="0"/>
            <wp:docPr id="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D027137C-3623-D708-46AC-D35D662AE53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>
                      <a:extLst>
                        <a:ext uri="{FF2B5EF4-FFF2-40B4-BE49-F238E27FC236}">
                          <a16:creationId xmlns:a16="http://schemas.microsoft.com/office/drawing/2014/main" id="{D027137C-3623-D708-46AC-D35D662AE53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844" cy="3513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77CA1" w14:textId="6B22F5E4" w:rsidR="00013ADF" w:rsidRDefault="00013ADF" w:rsidP="00013ADF">
      <w:r w:rsidRPr="00013ADF">
        <w:rPr>
          <w:lang w:val="en-GB"/>
        </w:rPr>
        <w:t>Figure S3: Comparison between different data augmentation strategies for gravimetric energy prediction. The relationship between the predicted and real values of the property is shown. </w:t>
      </w:r>
    </w:p>
    <w:p w14:paraId="23CBA3C0" w14:textId="38D5BFCC" w:rsidR="002603D3" w:rsidRPr="002603D3" w:rsidRDefault="002603D3" w:rsidP="002603D3">
      <w:pPr>
        <w:pStyle w:val="Ttulo1"/>
      </w:pPr>
      <w:bookmarkStart w:id="28" w:name="_Toc126086405"/>
      <w:bookmarkStart w:id="29" w:name="_Toc126145299"/>
      <w:r w:rsidRPr="002603D3">
        <w:lastRenderedPageBreak/>
        <w:t>Figure S4: Different maximum voltage predictions</w:t>
      </w:r>
      <w:r w:rsidR="0076298A">
        <w:t>.</w:t>
      </w:r>
      <w:bookmarkEnd w:id="28"/>
      <w:bookmarkEnd w:id="29"/>
    </w:p>
    <w:p w14:paraId="24AD34B4" w14:textId="77777777" w:rsidR="002603D3" w:rsidRPr="00013ADF" w:rsidRDefault="002603D3" w:rsidP="00013ADF"/>
    <w:p w14:paraId="6A1E56FB" w14:textId="77777777" w:rsidR="00711AF4" w:rsidRDefault="002603D3" w:rsidP="00711AF4">
      <w:pPr>
        <w:jc w:val="center"/>
        <w:rPr>
          <w:rFonts w:eastAsia="Times New Roman"/>
          <w:bCs/>
          <w:iCs/>
          <w:color w:val="000000" w:themeColor="text1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1F849BC2" wp14:editId="489D84F9">
            <wp:extent cx="4818878" cy="3333750"/>
            <wp:effectExtent l="0" t="0" r="0" b="0"/>
            <wp:docPr id="5" name="Picture 4" descr="A picture containing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58C77DA-995C-C681-3F5D-4C162152698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958C77DA-995C-C681-3F5D-4C162152698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69382" cy="336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6E73C" w14:textId="45B92071" w:rsidR="002603D3" w:rsidRPr="002603D3" w:rsidRDefault="002603D3" w:rsidP="00711AF4">
      <w:r w:rsidRPr="002603D3">
        <w:rPr>
          <w:lang w:val="en-GB"/>
        </w:rPr>
        <w:t>Figure S4: Comparison between different data augmentation strategies for maximum voltage prediction. The relationship between the predicted and real values of the property is shown. </w:t>
      </w:r>
    </w:p>
    <w:p w14:paraId="1906BD26" w14:textId="742D98E6" w:rsidR="002603D3" w:rsidRDefault="002603D3" w:rsidP="00D7553A"/>
    <w:p w14:paraId="4FF6D892" w14:textId="2CE2BA12" w:rsidR="00053BEA" w:rsidRPr="002603D3" w:rsidRDefault="00053BEA" w:rsidP="00053BEA">
      <w:pPr>
        <w:pStyle w:val="Ttulo1"/>
      </w:pPr>
      <w:bookmarkStart w:id="30" w:name="_Toc126086406"/>
      <w:bookmarkStart w:id="31" w:name="_Toc126145300"/>
      <w:r w:rsidRPr="002603D3">
        <w:t>Figure S</w:t>
      </w:r>
      <w:r>
        <w:t>5</w:t>
      </w:r>
      <w:r w:rsidRPr="002603D3">
        <w:t>: Different m</w:t>
      </w:r>
      <w:r>
        <w:t>inimum</w:t>
      </w:r>
      <w:r w:rsidRPr="002603D3">
        <w:t xml:space="preserve"> voltage predictions</w:t>
      </w:r>
      <w:r w:rsidR="0076298A">
        <w:t>.</w:t>
      </w:r>
      <w:bookmarkEnd w:id="30"/>
      <w:bookmarkEnd w:id="31"/>
    </w:p>
    <w:p w14:paraId="6F7B3A55" w14:textId="77777777" w:rsidR="00711AF4" w:rsidRDefault="00053BEA" w:rsidP="00711AF4">
      <w:pPr>
        <w:jc w:val="center"/>
        <w:rPr>
          <w:rFonts w:eastAsia="Times New Roman"/>
          <w:bCs/>
          <w:iCs/>
          <w:color w:val="000000" w:themeColor="text1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01CCF718" wp14:editId="29E7905C">
            <wp:extent cx="5018466" cy="3467100"/>
            <wp:effectExtent l="0" t="0" r="0" b="0"/>
            <wp:docPr id="6" name="Picture 4" descr="A picture containing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F42490D-B98A-AAB8-0134-B8D66021C2A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2F42490D-B98A-AAB8-0134-B8D66021C2A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7320" cy="3500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C321E" w14:textId="5E0317DA" w:rsidR="0084047E" w:rsidRDefault="00053BEA" w:rsidP="0084047E">
      <w:r w:rsidRPr="00053BEA">
        <w:rPr>
          <w:lang w:val="en-GB"/>
        </w:rPr>
        <w:t>Figure S5: Comparison between different data augmentation strategies for minimum voltage prediction. The relationship between the predicted and real values of the property is shown. </w:t>
      </w:r>
    </w:p>
    <w:p w14:paraId="1E0B89EF" w14:textId="7D97CD70" w:rsidR="0084047E" w:rsidRPr="002603D3" w:rsidRDefault="0084047E" w:rsidP="0084047E">
      <w:pPr>
        <w:pStyle w:val="Ttulo1"/>
      </w:pPr>
      <w:bookmarkStart w:id="32" w:name="_Toc126086407"/>
      <w:bookmarkStart w:id="33" w:name="_Toc126145301"/>
      <w:r w:rsidRPr="002603D3">
        <w:lastRenderedPageBreak/>
        <w:t>Figure S</w:t>
      </w:r>
      <w:r>
        <w:t>6</w:t>
      </w:r>
      <w:r w:rsidRPr="002603D3">
        <w:t xml:space="preserve">: Different </w:t>
      </w:r>
      <w:r w:rsidRPr="0084047E">
        <w:t xml:space="preserve">volumetric capacity </w:t>
      </w:r>
      <w:r w:rsidRPr="002603D3">
        <w:t>predictions</w:t>
      </w:r>
      <w:r w:rsidR="0076298A">
        <w:t>.</w:t>
      </w:r>
      <w:bookmarkEnd w:id="32"/>
      <w:bookmarkEnd w:id="33"/>
    </w:p>
    <w:p w14:paraId="4BAB43A3" w14:textId="2897E3D4" w:rsidR="00053BEA" w:rsidRDefault="00053BEA" w:rsidP="00D7553A"/>
    <w:p w14:paraId="660C0EF6" w14:textId="551BC6F2" w:rsidR="0084047E" w:rsidRDefault="0084047E" w:rsidP="0084047E">
      <w:pPr>
        <w:jc w:val="center"/>
      </w:pPr>
      <w:r>
        <w:rPr>
          <w:noProof/>
        </w:rPr>
        <w:drawing>
          <wp:inline distT="0" distB="0" distL="0" distR="0" wp14:anchorId="25AC2023" wp14:editId="531F8071">
            <wp:extent cx="4743450" cy="3359711"/>
            <wp:effectExtent l="0" t="0" r="0" b="6350"/>
            <wp:docPr id="7" name="Picture 4" descr="A picture containing graphical user interfac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7976C4D-7255-C3DE-1EAC-B49E135D94B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graphical user interface&#10;&#10;Description automatically generated">
                      <a:extLst>
                        <a:ext uri="{FF2B5EF4-FFF2-40B4-BE49-F238E27FC236}">
                          <a16:creationId xmlns:a16="http://schemas.microsoft.com/office/drawing/2014/main" id="{07976C4D-7255-C3DE-1EAC-B49E135D94B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1961" cy="339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727EA" w14:textId="04818085" w:rsidR="0084047E" w:rsidRPr="0084047E" w:rsidRDefault="0084047E" w:rsidP="00711AF4">
      <w:pPr>
        <w:rPr>
          <w:lang w:val="en-GB"/>
        </w:rPr>
      </w:pPr>
      <w:r w:rsidRPr="002603D3">
        <w:rPr>
          <w:lang w:val="en-GB"/>
        </w:rPr>
        <w:t>Figure S</w:t>
      </w:r>
      <w:r>
        <w:rPr>
          <w:lang w:val="en-GB"/>
        </w:rPr>
        <w:t>6</w:t>
      </w:r>
      <w:r w:rsidRPr="002603D3">
        <w:rPr>
          <w:lang w:val="en-GB"/>
        </w:rPr>
        <w:t xml:space="preserve">: </w:t>
      </w:r>
      <w:r w:rsidRPr="0084047E">
        <w:rPr>
          <w:lang w:val="en-GB"/>
        </w:rPr>
        <w:t>Comparison between different data augmentation strategies for volumetric capacity prediction. The relationship between the predicted and real values of the property is shown. </w:t>
      </w:r>
    </w:p>
    <w:p w14:paraId="476E6E3C" w14:textId="1245A65D" w:rsidR="006D3EAD" w:rsidRDefault="006D3EAD" w:rsidP="006D3EAD">
      <w:pPr>
        <w:pStyle w:val="Ttulo1"/>
      </w:pPr>
      <w:bookmarkStart w:id="34" w:name="_Toc126086408"/>
      <w:bookmarkStart w:id="35" w:name="_Toc126145302"/>
      <w:r w:rsidRPr="002603D3">
        <w:t>Figure S</w:t>
      </w:r>
      <w:r>
        <w:t>7</w:t>
      </w:r>
      <w:r w:rsidRPr="002603D3">
        <w:t xml:space="preserve">: Different </w:t>
      </w:r>
      <w:r w:rsidRPr="0084047E">
        <w:t xml:space="preserve">volumetric </w:t>
      </w:r>
      <w:r>
        <w:t>energy</w:t>
      </w:r>
      <w:r w:rsidRPr="0084047E">
        <w:t xml:space="preserve"> </w:t>
      </w:r>
      <w:r w:rsidRPr="002603D3">
        <w:t>predictions</w:t>
      </w:r>
      <w:r w:rsidR="00B661A7">
        <w:t>.</w:t>
      </w:r>
      <w:bookmarkEnd w:id="34"/>
      <w:bookmarkEnd w:id="35"/>
    </w:p>
    <w:p w14:paraId="4CE3118E" w14:textId="77777777" w:rsidR="00711AF4" w:rsidRDefault="006D3EAD" w:rsidP="00711AF4">
      <w:pPr>
        <w:jc w:val="center"/>
        <w:rPr>
          <w:rFonts w:asciiTheme="majorHAnsi" w:eastAsia="Times New Roman" w:hAnsiTheme="majorHAnsi" w:cstheme="majorBidi"/>
          <w:bCs/>
          <w:iCs/>
          <w:color w:val="000000" w:themeColor="text1"/>
          <w:sz w:val="22"/>
          <w:szCs w:val="22"/>
          <w:lang w:val="en-GB"/>
        </w:rPr>
      </w:pPr>
      <w:r w:rsidRPr="006D3EAD">
        <w:rPr>
          <w:noProof/>
          <w:lang w:val="es-ES"/>
        </w:rPr>
        <w:drawing>
          <wp:inline distT="0" distB="0" distL="0" distR="0" wp14:anchorId="7CBF2241" wp14:editId="24F41F96">
            <wp:extent cx="5114521" cy="3562350"/>
            <wp:effectExtent l="0" t="0" r="3810" b="0"/>
            <wp:docPr id="8" name="Picture 4" descr="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8936496-B277-1CFE-AFB7-6A7E52D9B8B8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Calendar&#10;&#10;Description automatically generated">
                      <a:extLst>
                        <a:ext uri="{FF2B5EF4-FFF2-40B4-BE49-F238E27FC236}">
                          <a16:creationId xmlns:a16="http://schemas.microsoft.com/office/drawing/2014/main" id="{C8936496-B277-1CFE-AFB7-6A7E52D9B8B8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9147" cy="359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670B3" w14:textId="446C91DD" w:rsidR="00E676B3" w:rsidRPr="002603D3" w:rsidRDefault="006D3EAD" w:rsidP="00E676B3">
      <w:r w:rsidRPr="006D3EAD">
        <w:rPr>
          <w:lang w:val="en-GB"/>
        </w:rPr>
        <w:t>Figure S7: Comparison between different data augmentation strategies for volumetric energy prediction. The relationship between the predicted and real values of the property is shown. </w:t>
      </w:r>
    </w:p>
    <w:p w14:paraId="4D8D0B73" w14:textId="348334FB" w:rsidR="00E676B3" w:rsidRDefault="00E676B3" w:rsidP="00E676B3">
      <w:pPr>
        <w:pStyle w:val="Ttulo1"/>
      </w:pPr>
      <w:bookmarkStart w:id="36" w:name="_Toc126086409"/>
      <w:bookmarkStart w:id="37" w:name="_Toc126145303"/>
      <w:r w:rsidRPr="002603D3">
        <w:lastRenderedPageBreak/>
        <w:t>Figure S</w:t>
      </w:r>
      <w:r>
        <w:t>8</w:t>
      </w:r>
      <w:r w:rsidRPr="002603D3">
        <w:t xml:space="preserve">: Different </w:t>
      </w:r>
      <w:r w:rsidR="00C7196B" w:rsidRPr="00C7196B">
        <w:rPr>
          <w:bCs/>
          <w:iCs/>
          <w:lang w:val="en-GB"/>
        </w:rPr>
        <w:t>formation energy per atom</w:t>
      </w:r>
      <w:r w:rsidR="00C7196B" w:rsidRPr="00C7196B">
        <w:t xml:space="preserve"> </w:t>
      </w:r>
      <w:r w:rsidRPr="002603D3">
        <w:t>predictions</w:t>
      </w:r>
      <w:r w:rsidR="00B661A7">
        <w:t>.</w:t>
      </w:r>
      <w:bookmarkEnd w:id="36"/>
      <w:bookmarkEnd w:id="37"/>
    </w:p>
    <w:p w14:paraId="54E971ED" w14:textId="1AC4653F" w:rsidR="00E676B3" w:rsidRDefault="00E676B3" w:rsidP="00E676B3"/>
    <w:p w14:paraId="4661A997" w14:textId="77777777" w:rsidR="00711AF4" w:rsidRDefault="00C7196B" w:rsidP="00711AF4">
      <w:pPr>
        <w:jc w:val="center"/>
        <w:rPr>
          <w:rFonts w:asciiTheme="majorHAnsi" w:eastAsia="Times New Roman" w:hAnsiTheme="majorHAnsi" w:cstheme="majorBidi"/>
          <w:bCs/>
          <w:iCs/>
          <w:color w:val="000000" w:themeColor="text1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2DCA7739" wp14:editId="6E51D41A">
            <wp:extent cx="4691222" cy="3371850"/>
            <wp:effectExtent l="0" t="0" r="0" b="0"/>
            <wp:docPr id="9" name="Picture 4" descr="A picture containing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D6B7CE6-1564-3EE2-A39C-EDDB93A8CFA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3D6B7CE6-1564-3EE2-A39C-EDDB93A8CFA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08323" cy="338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91C76" w14:textId="1B0FC0BC" w:rsidR="00E676B3" w:rsidRPr="00711AF4" w:rsidRDefault="00E676B3" w:rsidP="00711AF4">
      <w:r w:rsidRPr="006D3EAD">
        <w:rPr>
          <w:lang w:val="en-GB"/>
        </w:rPr>
        <w:t>Figure S</w:t>
      </w:r>
      <w:r>
        <w:rPr>
          <w:lang w:val="en-GB"/>
        </w:rPr>
        <w:t>8</w:t>
      </w:r>
      <w:r w:rsidRPr="006D3EAD">
        <w:rPr>
          <w:lang w:val="en-GB"/>
        </w:rPr>
        <w:t xml:space="preserve">: Comparison between different data augmentation strategies for </w:t>
      </w:r>
      <w:r w:rsidR="00C7196B" w:rsidRPr="00C7196B">
        <w:rPr>
          <w:lang w:val="en-GB"/>
        </w:rPr>
        <w:t>formation energy per atom</w:t>
      </w:r>
      <w:r w:rsidR="00C7196B" w:rsidRPr="006D3EAD">
        <w:rPr>
          <w:lang w:val="en-GB"/>
        </w:rPr>
        <w:t xml:space="preserve"> </w:t>
      </w:r>
      <w:r w:rsidRPr="006D3EAD">
        <w:rPr>
          <w:lang w:val="en-GB"/>
        </w:rPr>
        <w:t>prediction. The relationship between the predicted and real values of the property is shown. </w:t>
      </w:r>
    </w:p>
    <w:p w14:paraId="38B702F4" w14:textId="1FBEBB92" w:rsidR="00E676B3" w:rsidRDefault="00E676B3" w:rsidP="00E676B3"/>
    <w:p w14:paraId="5C6F39FE" w14:textId="4118ACB2" w:rsidR="00E53F4B" w:rsidRDefault="00E53F4B" w:rsidP="00E53F4B">
      <w:pPr>
        <w:pStyle w:val="Ttulo1"/>
      </w:pPr>
      <w:bookmarkStart w:id="38" w:name="_Toc126086410"/>
      <w:bookmarkStart w:id="39" w:name="_Toc126145304"/>
      <w:r w:rsidRPr="002603D3">
        <w:t>Figure S</w:t>
      </w:r>
      <w:r>
        <w:t>9</w:t>
      </w:r>
      <w:r w:rsidRPr="002603D3">
        <w:t xml:space="preserve">: Different </w:t>
      </w:r>
      <w:r w:rsidRPr="00C7196B">
        <w:rPr>
          <w:bCs/>
          <w:iCs/>
          <w:lang w:val="en-GB"/>
        </w:rPr>
        <w:t>energy per atom</w:t>
      </w:r>
      <w:r w:rsidRPr="00C7196B">
        <w:t xml:space="preserve"> </w:t>
      </w:r>
      <w:r w:rsidRPr="002603D3">
        <w:t>predictions</w:t>
      </w:r>
      <w:bookmarkEnd w:id="38"/>
      <w:bookmarkEnd w:id="39"/>
      <w:r w:rsidRPr="002603D3">
        <w:t xml:space="preserve"> </w:t>
      </w:r>
    </w:p>
    <w:p w14:paraId="6A7BDEE9" w14:textId="77777777" w:rsidR="00711AF4" w:rsidRDefault="00E53F4B" w:rsidP="00711AF4">
      <w:pPr>
        <w:jc w:val="center"/>
        <w:rPr>
          <w:rFonts w:asciiTheme="majorHAnsi" w:eastAsia="Times New Roman" w:hAnsiTheme="majorHAnsi" w:cstheme="majorBidi"/>
          <w:bCs/>
          <w:iCs/>
          <w:color w:val="000000" w:themeColor="text1"/>
          <w:sz w:val="22"/>
          <w:szCs w:val="22"/>
          <w:lang w:val="en-GB"/>
        </w:rPr>
      </w:pPr>
      <w:r w:rsidRPr="00E53F4B">
        <w:rPr>
          <w:noProof/>
          <w:lang w:val="es-ES"/>
        </w:rPr>
        <w:drawing>
          <wp:inline distT="0" distB="0" distL="0" distR="0" wp14:anchorId="045BEEA4" wp14:editId="0CDF60AE">
            <wp:extent cx="4844292" cy="3371850"/>
            <wp:effectExtent l="0" t="0" r="0" b="0"/>
            <wp:docPr id="11" name="Picture 4" descr="A picture containing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CF17FDB-F1E9-3B38-659C-A6049CF5B70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A picture containing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7CF17FDB-F1E9-3B38-659C-A6049CF5B70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65780" cy="338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9ED93" w14:textId="0C3BBAD9" w:rsidR="00771A39" w:rsidRPr="00711AF4" w:rsidRDefault="00771A39" w:rsidP="00711AF4">
      <w:r w:rsidRPr="006D3EAD">
        <w:rPr>
          <w:lang w:val="en-GB"/>
        </w:rPr>
        <w:t>Figure S</w:t>
      </w:r>
      <w:r>
        <w:rPr>
          <w:lang w:val="en-GB"/>
        </w:rPr>
        <w:t>9</w:t>
      </w:r>
      <w:r w:rsidRPr="006D3EAD">
        <w:rPr>
          <w:lang w:val="en-GB"/>
        </w:rPr>
        <w:t xml:space="preserve">: Comparison between different data augmentation strategies for </w:t>
      </w:r>
      <w:r w:rsidRPr="00C7196B">
        <w:rPr>
          <w:lang w:val="en-GB"/>
        </w:rPr>
        <w:t>energy per atom</w:t>
      </w:r>
      <w:r w:rsidRPr="006D3EAD">
        <w:rPr>
          <w:lang w:val="en-GB"/>
        </w:rPr>
        <w:t xml:space="preserve"> prediction. The relationship between the predicted and real values of the property is shown. </w:t>
      </w:r>
    </w:p>
    <w:p w14:paraId="1A6A553B" w14:textId="5935A819" w:rsidR="00E53F4B" w:rsidRDefault="00E53F4B" w:rsidP="00E53F4B">
      <w:pPr>
        <w:rPr>
          <w:lang w:val="en-GB"/>
        </w:rPr>
      </w:pPr>
    </w:p>
    <w:p w14:paraId="7A7EAEC8" w14:textId="10592707" w:rsidR="00B20180" w:rsidRPr="004E7406" w:rsidRDefault="00B20180" w:rsidP="004E7406">
      <w:pPr>
        <w:pStyle w:val="Ttulo1"/>
      </w:pPr>
      <w:bookmarkStart w:id="40" w:name="_Toc126086411"/>
      <w:bookmarkStart w:id="41" w:name="_Toc126145305"/>
      <w:r w:rsidRPr="002603D3">
        <w:t>Figure S</w:t>
      </w:r>
      <w:r>
        <w:t>10</w:t>
      </w:r>
      <w:r w:rsidRPr="002603D3">
        <w:t xml:space="preserve">: Different </w:t>
      </w:r>
      <w:r w:rsidR="005708A1">
        <w:rPr>
          <w:bCs/>
          <w:i w:val="0"/>
          <w:iCs/>
          <w:lang w:val="en-GB"/>
        </w:rPr>
        <w:t xml:space="preserve">Fermi energy </w:t>
      </w:r>
      <w:r w:rsidRPr="002603D3">
        <w:t>predictions</w:t>
      </w:r>
      <w:r w:rsidR="00B661A7">
        <w:t>.</w:t>
      </w:r>
      <w:bookmarkEnd w:id="40"/>
      <w:bookmarkEnd w:id="41"/>
    </w:p>
    <w:p w14:paraId="65BB5E7D" w14:textId="77777777" w:rsidR="00711AF4" w:rsidRDefault="005708A1" w:rsidP="00711AF4">
      <w:pPr>
        <w:jc w:val="center"/>
        <w:rPr>
          <w:rFonts w:asciiTheme="majorHAnsi" w:eastAsia="Times New Roman" w:hAnsiTheme="majorHAnsi" w:cstheme="majorBidi"/>
          <w:bCs/>
          <w:iCs/>
          <w:color w:val="000000" w:themeColor="text1"/>
          <w:sz w:val="22"/>
          <w:szCs w:val="22"/>
          <w:lang w:val="en-GB"/>
        </w:rPr>
      </w:pPr>
      <w:r w:rsidRPr="005708A1">
        <w:rPr>
          <w:noProof/>
          <w:lang w:val="es-ES"/>
        </w:rPr>
        <w:drawing>
          <wp:inline distT="0" distB="0" distL="0" distR="0" wp14:anchorId="018AD907" wp14:editId="4BEF7398">
            <wp:extent cx="4733858" cy="3276600"/>
            <wp:effectExtent l="0" t="0" r="3810" b="0"/>
            <wp:docPr id="12" name="Picture 4" descr="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C7CD25B-2548-CD3F-3FB6-FD990D5EC42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Calendar&#10;&#10;Description automatically generated">
                      <a:extLst>
                        <a:ext uri="{FF2B5EF4-FFF2-40B4-BE49-F238E27FC236}">
                          <a16:creationId xmlns:a16="http://schemas.microsoft.com/office/drawing/2014/main" id="{9C7CD25B-2548-CD3F-3FB6-FD990D5EC42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76496" cy="330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776AA" w14:textId="6024C0A4" w:rsidR="00B20180" w:rsidRPr="00711AF4" w:rsidRDefault="00B20180" w:rsidP="00711AF4">
      <w:pPr>
        <w:rPr>
          <w:lang w:val="en-GB"/>
        </w:rPr>
      </w:pPr>
      <w:r w:rsidRPr="006D3EAD">
        <w:rPr>
          <w:lang w:val="en-GB"/>
        </w:rPr>
        <w:t>Figure S</w:t>
      </w:r>
      <w:r>
        <w:rPr>
          <w:lang w:val="en-GB"/>
        </w:rPr>
        <w:t>10</w:t>
      </w:r>
      <w:r w:rsidRPr="006D3EAD">
        <w:rPr>
          <w:lang w:val="en-GB"/>
        </w:rPr>
        <w:t xml:space="preserve">: Comparison between different data augmentation strategies for </w:t>
      </w:r>
      <w:r w:rsidR="005708A1">
        <w:rPr>
          <w:lang w:val="en-GB"/>
        </w:rPr>
        <w:t xml:space="preserve">Fermi </w:t>
      </w:r>
      <w:r w:rsidRPr="00C7196B">
        <w:rPr>
          <w:lang w:val="en-GB"/>
        </w:rPr>
        <w:t xml:space="preserve">energy </w:t>
      </w:r>
      <w:r w:rsidRPr="006D3EAD">
        <w:rPr>
          <w:lang w:val="en-GB"/>
        </w:rPr>
        <w:t>prediction. The relationship between the predicted and real values of the property is shown. </w:t>
      </w:r>
    </w:p>
    <w:p w14:paraId="719EC20E" w14:textId="77777777" w:rsidR="00B20180" w:rsidRDefault="00B20180" w:rsidP="00E53F4B">
      <w:pPr>
        <w:rPr>
          <w:lang w:val="en-GB"/>
        </w:rPr>
      </w:pPr>
    </w:p>
    <w:p w14:paraId="0DB5D991" w14:textId="2FCC4E08" w:rsidR="005708A1" w:rsidRPr="005708A1" w:rsidRDefault="005708A1" w:rsidP="004E7406">
      <w:pPr>
        <w:pStyle w:val="Ttulo1"/>
      </w:pPr>
      <w:bookmarkStart w:id="42" w:name="_Toc126086412"/>
      <w:bookmarkStart w:id="43" w:name="_Toc126145306"/>
      <w:r w:rsidRPr="002603D3">
        <w:t>Figure S</w:t>
      </w:r>
      <w:r>
        <w:t>11</w:t>
      </w:r>
      <w:r w:rsidRPr="002603D3">
        <w:t>: Different</w:t>
      </w:r>
      <w:r w:rsidRPr="00C7196B">
        <w:rPr>
          <w:bCs/>
          <w:iCs/>
          <w:lang w:val="en-GB"/>
        </w:rPr>
        <w:t xml:space="preserve"> </w:t>
      </w:r>
      <w:r w:rsidR="00D47E98">
        <w:rPr>
          <w:bCs/>
          <w:i w:val="0"/>
          <w:iCs/>
          <w:lang w:val="en-GB"/>
        </w:rPr>
        <w:t>Band gap</w:t>
      </w:r>
      <w:r>
        <w:rPr>
          <w:bCs/>
          <w:i w:val="0"/>
          <w:iCs/>
          <w:lang w:val="en-GB"/>
        </w:rPr>
        <w:t xml:space="preserve"> energy </w:t>
      </w:r>
      <w:r w:rsidRPr="002603D3">
        <w:t>predictions</w:t>
      </w:r>
      <w:r w:rsidR="00B661A7">
        <w:t>.</w:t>
      </w:r>
      <w:bookmarkEnd w:id="42"/>
      <w:bookmarkEnd w:id="43"/>
    </w:p>
    <w:p w14:paraId="08FA8CCE" w14:textId="77777777" w:rsidR="00711AF4" w:rsidRDefault="00D47E98" w:rsidP="00711AF4">
      <w:pPr>
        <w:jc w:val="center"/>
        <w:rPr>
          <w:rFonts w:asciiTheme="majorHAnsi" w:eastAsia="Times New Roman" w:hAnsiTheme="majorHAnsi" w:cstheme="majorBidi"/>
          <w:bCs/>
          <w:iCs/>
          <w:color w:val="000000" w:themeColor="text1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0D56AC6D" wp14:editId="03F1AEF1">
            <wp:extent cx="4659212" cy="3219450"/>
            <wp:effectExtent l="0" t="0" r="1905" b="0"/>
            <wp:docPr id="13" name="Picture 4" descr="Qr cod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483BB39-6649-270D-11F5-C2322C0AB319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Qr code&#10;&#10;Description automatically generated">
                      <a:extLst>
                        <a:ext uri="{FF2B5EF4-FFF2-40B4-BE49-F238E27FC236}">
                          <a16:creationId xmlns:a16="http://schemas.microsoft.com/office/drawing/2014/main" id="{A483BB39-6649-270D-11F5-C2322C0AB319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26001" cy="32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B56E2" w14:textId="69D10959" w:rsidR="0084047E" w:rsidRPr="00E53EAC" w:rsidRDefault="005708A1" w:rsidP="00D7553A">
      <w:pPr>
        <w:rPr>
          <w:lang w:val="en-GB"/>
        </w:rPr>
      </w:pPr>
      <w:r w:rsidRPr="006D3EAD">
        <w:rPr>
          <w:lang w:val="en-GB"/>
        </w:rPr>
        <w:t>Figure S</w:t>
      </w:r>
      <w:r>
        <w:rPr>
          <w:lang w:val="en-GB"/>
        </w:rPr>
        <w:t>11</w:t>
      </w:r>
      <w:r w:rsidRPr="006D3EAD">
        <w:rPr>
          <w:lang w:val="en-GB"/>
        </w:rPr>
        <w:t xml:space="preserve">: Comparison between different data augmentation strategies </w:t>
      </w:r>
      <w:r w:rsidR="004E6083">
        <w:rPr>
          <w:lang w:val="en-GB"/>
        </w:rPr>
        <w:t xml:space="preserve">for the </w:t>
      </w:r>
      <w:r w:rsidR="00D47E98" w:rsidRPr="00D47E98">
        <w:rPr>
          <w:lang w:val="en-GB"/>
        </w:rPr>
        <w:t xml:space="preserve">band gap energy </w:t>
      </w:r>
      <w:r w:rsidRPr="006D3EAD">
        <w:rPr>
          <w:lang w:val="en-GB"/>
        </w:rPr>
        <w:t>prediction. The relationship between the predicted and real values of the property is shown. </w:t>
      </w:r>
    </w:p>
    <w:p w14:paraId="7E54B64C" w14:textId="669C344C" w:rsidR="0046739E" w:rsidRPr="00BA7744" w:rsidRDefault="0067297A" w:rsidP="00711AF4">
      <w:pPr>
        <w:pStyle w:val="Ttulo1"/>
      </w:pPr>
      <w:bookmarkStart w:id="44" w:name="_Toc126086413"/>
      <w:bookmarkStart w:id="45" w:name="_Toc126145307"/>
      <w:r w:rsidRPr="002603D3">
        <w:lastRenderedPageBreak/>
        <w:t>Figure S</w:t>
      </w:r>
      <w:r>
        <w:t>12</w:t>
      </w:r>
      <w:r w:rsidRPr="002603D3">
        <w:t xml:space="preserve">: </w:t>
      </w:r>
      <w:r w:rsidR="00F6505B">
        <w:t>I</w:t>
      </w:r>
      <w:r w:rsidRPr="0067297A">
        <w:t>sotropic lattice scaling</w:t>
      </w:r>
      <w:r w:rsidR="00E213F8" w:rsidRPr="0067297A">
        <w:t>: 5</w:t>
      </w:r>
      <w:r w:rsidR="00E213F8">
        <w:t xml:space="preserve"> %</w:t>
      </w:r>
      <w:bookmarkEnd w:id="44"/>
      <w:bookmarkEnd w:id="45"/>
    </w:p>
    <w:p w14:paraId="7C95ADB9" w14:textId="209922F6" w:rsidR="00BA7744" w:rsidRPr="00BA7744" w:rsidRDefault="00BA7744" w:rsidP="00E53EAC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2DDEFD6D" wp14:editId="1FC538D1">
            <wp:extent cx="4395019" cy="3156985"/>
            <wp:effectExtent l="0" t="0" r="0" b="5715"/>
            <wp:docPr id="34" name="Imagen 3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Diagrama&#10;&#10;Descripción generada automá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659" cy="32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B9460" w14:textId="0215185F" w:rsidR="0067297A" w:rsidRPr="0067297A" w:rsidRDefault="00711AF4" w:rsidP="0046739E">
      <w:pPr>
        <w:rPr>
          <w:lang w:val="en-GB"/>
        </w:rPr>
      </w:pPr>
      <w:r>
        <w:rPr>
          <w:lang w:val="en-GB"/>
        </w:rPr>
        <w:t>F</w:t>
      </w:r>
      <w:r w:rsidR="0067297A" w:rsidRPr="0067297A">
        <w:rPr>
          <w:lang w:val="en-GB"/>
        </w:rPr>
        <w:t>igure S12: Effect of isotropic lattice scaling (maximum volume change: 5%) on the initial material’s structure and the corresponding CGCNN crystal graph. Top: original structure (LiNiO2, mp-866271); down: transformed structure (volume variation: 2.9%). Differences tend to appear in the edge attributes of crystal graph.</w:t>
      </w:r>
    </w:p>
    <w:p w14:paraId="50D4E9C1" w14:textId="7A5424D5" w:rsidR="0067297A" w:rsidRDefault="0067297A" w:rsidP="00D7553A"/>
    <w:p w14:paraId="73B03C2E" w14:textId="2450E9B9" w:rsidR="004E0311" w:rsidRDefault="004E0311" w:rsidP="004E0311">
      <w:pPr>
        <w:pStyle w:val="Ttulo1"/>
      </w:pPr>
      <w:bookmarkStart w:id="46" w:name="_Toc126086414"/>
      <w:bookmarkStart w:id="47" w:name="_Toc126145308"/>
      <w:r w:rsidRPr="002603D3">
        <w:t>Figure S</w:t>
      </w:r>
      <w:r>
        <w:t>13</w:t>
      </w:r>
      <w:r w:rsidRPr="002603D3">
        <w:t xml:space="preserve">: </w:t>
      </w:r>
      <w:r w:rsidR="00F6505B">
        <w:t>I</w:t>
      </w:r>
      <w:r w:rsidRPr="0067297A">
        <w:t>sotropic lattice scaling</w:t>
      </w:r>
      <w:r w:rsidR="00E213F8" w:rsidRPr="0067297A">
        <w:t xml:space="preserve">: </w:t>
      </w:r>
      <w:r w:rsidR="00E213F8">
        <w:t>30 %</w:t>
      </w:r>
      <w:bookmarkEnd w:id="46"/>
      <w:bookmarkEnd w:id="47"/>
    </w:p>
    <w:p w14:paraId="0915EBE1" w14:textId="5C9DD2EC" w:rsidR="004E0311" w:rsidRDefault="004E0311" w:rsidP="004E0311">
      <w:pPr>
        <w:jc w:val="center"/>
      </w:pPr>
      <w:r>
        <w:rPr>
          <w:noProof/>
        </w:rPr>
        <w:drawing>
          <wp:inline distT="0" distB="0" distL="0" distR="0" wp14:anchorId="77B5C96A" wp14:editId="56D7F60C">
            <wp:extent cx="4585064" cy="3451122"/>
            <wp:effectExtent l="0" t="0" r="0" b="3810"/>
            <wp:docPr id="16" name="Imagen 16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Diagrama&#10;&#10;Descripción generada automáticament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154" cy="347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1834C" w14:textId="6C216E68" w:rsidR="004E0311" w:rsidRPr="00E53EAC" w:rsidRDefault="004E0311" w:rsidP="00D7553A">
      <w:pPr>
        <w:rPr>
          <w:lang w:val="en-GB"/>
        </w:rPr>
      </w:pPr>
      <w:r w:rsidRPr="004E0311">
        <w:rPr>
          <w:lang w:val="en-GB"/>
        </w:rPr>
        <w:t>Figure S13: Effect of isotropic lattice scaling (maximum volume change: 30%) on the initial material’s structure and the corresponding CGCNN crystal graph. Top: original structure (LiNiO2, mp-866271); down: transformed structure (volume variation: 17.3%). Differences tend to appear in the edge attributes of crystal graph. </w:t>
      </w:r>
    </w:p>
    <w:p w14:paraId="07C28F01" w14:textId="0908CDDF" w:rsidR="004E0311" w:rsidRDefault="004E0311" w:rsidP="004E0311">
      <w:pPr>
        <w:pStyle w:val="Ttulo1"/>
      </w:pPr>
      <w:bookmarkStart w:id="48" w:name="_Toc126086415"/>
      <w:bookmarkStart w:id="49" w:name="_Toc126145309"/>
      <w:r w:rsidRPr="002603D3">
        <w:lastRenderedPageBreak/>
        <w:t>Figure S</w:t>
      </w:r>
      <w:r>
        <w:t>14</w:t>
      </w:r>
      <w:r w:rsidRPr="002603D3">
        <w:t xml:space="preserve">: </w:t>
      </w:r>
      <w:r w:rsidR="00F6505B">
        <w:t>A</w:t>
      </w:r>
      <w:r w:rsidR="00D76F68">
        <w:t>n</w:t>
      </w:r>
      <w:r w:rsidRPr="0067297A">
        <w:t>isotropic lattice scaling</w:t>
      </w:r>
      <w:r w:rsidR="00D76F68" w:rsidRPr="00D76F68">
        <w:rPr>
          <w:bCs/>
          <w:iCs/>
          <w:lang w:val="en-GB"/>
        </w:rPr>
        <w:t>: 5%)</w:t>
      </w:r>
      <w:bookmarkEnd w:id="48"/>
      <w:bookmarkEnd w:id="49"/>
    </w:p>
    <w:p w14:paraId="3BBE306F" w14:textId="77777777" w:rsidR="00D76F68" w:rsidRDefault="004E0311" w:rsidP="00E53EAC">
      <w:pPr>
        <w:jc w:val="center"/>
        <w:rPr>
          <w:bCs/>
          <w:i w:val="0"/>
          <w:iCs/>
          <w:lang w:val="en-GB"/>
        </w:rPr>
      </w:pPr>
      <w:r>
        <w:rPr>
          <w:noProof/>
        </w:rPr>
        <w:drawing>
          <wp:inline distT="0" distB="0" distL="0" distR="0" wp14:anchorId="16A4C839" wp14:editId="7FB39FE5">
            <wp:extent cx="4562168" cy="3303639"/>
            <wp:effectExtent l="0" t="0" r="0" b="0"/>
            <wp:docPr id="17" name="Imagen 1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Diagrama&#10;&#10;Descripción generada automáticament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913" cy="331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2CA44" w14:textId="005E465E" w:rsidR="00D76F68" w:rsidRPr="00D76F68" w:rsidRDefault="00D76F68" w:rsidP="0046739E">
      <w:pPr>
        <w:rPr>
          <w:lang w:val="en-GB"/>
        </w:rPr>
      </w:pPr>
      <w:r w:rsidRPr="00D76F68">
        <w:rPr>
          <w:lang w:val="en-GB"/>
        </w:rPr>
        <w:t>Figure S14: Effect of anisotropic lattice scaling (maximum volume change: 5%) on the initial material’s structure and the corresponding CGCNN crystal graph. Top: original structure (LiNiO2, mp-866271); down: transformed structure (volume variation: 4.5%). Differences tend to appear in the edge attributes of crystal graph. </w:t>
      </w:r>
    </w:p>
    <w:p w14:paraId="70BFC3AC" w14:textId="623675D5" w:rsidR="004E0311" w:rsidRDefault="004E0311" w:rsidP="00D7553A"/>
    <w:p w14:paraId="1DA3F7B3" w14:textId="539110B6" w:rsidR="004E0311" w:rsidRPr="00B52C8A" w:rsidRDefault="004E0311" w:rsidP="00B52C8A">
      <w:pPr>
        <w:pStyle w:val="Ttulo1"/>
      </w:pPr>
      <w:bookmarkStart w:id="50" w:name="_Toc126086416"/>
      <w:bookmarkStart w:id="51" w:name="_Toc126145310"/>
      <w:r w:rsidRPr="00B52C8A">
        <w:t xml:space="preserve">Figure S15: </w:t>
      </w:r>
      <w:r w:rsidR="00F6505B">
        <w:t>A</w:t>
      </w:r>
      <w:r w:rsidR="00B52C8A" w:rsidRPr="00B52C8A">
        <w:t>n</w:t>
      </w:r>
      <w:r w:rsidRPr="0067297A">
        <w:t>isotropic lattice scaling</w:t>
      </w:r>
      <w:r w:rsidR="00B52C8A" w:rsidRPr="00B52C8A">
        <w:t>: 30%</w:t>
      </w:r>
      <w:bookmarkEnd w:id="50"/>
      <w:bookmarkEnd w:id="51"/>
    </w:p>
    <w:p w14:paraId="49DF0379" w14:textId="290A08EE" w:rsidR="00B52C8A" w:rsidRDefault="004E0311" w:rsidP="00E53EAC">
      <w:pPr>
        <w:jc w:val="center"/>
        <w:rPr>
          <w:rFonts w:eastAsiaTheme="minorEastAsia"/>
          <w:bCs/>
          <w:i w:val="0"/>
          <w:iCs/>
          <w:color w:val="000000" w:themeColor="text1"/>
          <w:kern w:val="24"/>
          <w:lang w:val="en-GB" w:eastAsia="es-ES_tradnl"/>
        </w:rPr>
      </w:pPr>
      <w:r>
        <w:rPr>
          <w:noProof/>
        </w:rPr>
        <w:drawing>
          <wp:inline distT="0" distB="0" distL="0" distR="0" wp14:anchorId="146412AF" wp14:editId="2FEB1D4E">
            <wp:extent cx="4322101" cy="3008671"/>
            <wp:effectExtent l="0" t="0" r="0" b="1270"/>
            <wp:docPr id="18" name="Imagen 18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 descr="Diagrama&#10;&#10;Descripción generada automáticamente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8124" cy="3012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ED91A" w14:textId="410DCF85" w:rsidR="00B52C8A" w:rsidRPr="00A610BB" w:rsidRDefault="00B52C8A" w:rsidP="0046739E">
      <w:pPr>
        <w:rPr>
          <w:lang w:val="es-ES"/>
        </w:rPr>
      </w:pPr>
      <w:r w:rsidRPr="00A610BB">
        <w:rPr>
          <w:lang w:val="en-GB"/>
        </w:rPr>
        <w:t>Figure S15: Effect of anisotropic lattice scaling (maximum volume change: 30%) on the initial material’s structure and the corresponding CGCNN crystal graph. Top: original structure (LiNiO</w:t>
      </w:r>
      <w:r w:rsidRPr="00A610BB">
        <w:rPr>
          <w:vertAlign w:val="subscript"/>
          <w:lang w:val="en-GB"/>
        </w:rPr>
        <w:t>2</w:t>
      </w:r>
      <w:r w:rsidRPr="00A610BB">
        <w:rPr>
          <w:lang w:val="en-GB"/>
        </w:rPr>
        <w:t>, mp-866271); down: transformed structure (volume variation: 26%). Differences tend to appear in the edge attributes of crystal graph.</w:t>
      </w:r>
      <w:r w:rsidRPr="00A610BB">
        <w:t> </w:t>
      </w:r>
    </w:p>
    <w:p w14:paraId="45A67359" w14:textId="05D0A967" w:rsidR="004E0311" w:rsidRDefault="004E0311" w:rsidP="00D7553A"/>
    <w:p w14:paraId="570A227B" w14:textId="6F2A3714" w:rsidR="00223D87" w:rsidRPr="00392F71" w:rsidRDefault="00223D87" w:rsidP="00392F71">
      <w:pPr>
        <w:pStyle w:val="Ttulo1"/>
      </w:pPr>
      <w:bookmarkStart w:id="52" w:name="_Toc126086417"/>
      <w:bookmarkStart w:id="53" w:name="_Toc126145311"/>
      <w:r w:rsidRPr="00392F71">
        <w:lastRenderedPageBreak/>
        <w:t xml:space="preserve">Figure S16: </w:t>
      </w:r>
      <w:r w:rsidR="00392F71" w:rsidRPr="000E12DD">
        <w:t>Comparison between the MAD/MAE ratio</w:t>
      </w:r>
      <w:bookmarkEnd w:id="52"/>
      <w:r w:rsidR="00F6505B">
        <w:t>s.</w:t>
      </w:r>
      <w:bookmarkEnd w:id="53"/>
    </w:p>
    <w:p w14:paraId="1CC01329" w14:textId="01D5EABD" w:rsidR="000E12DD" w:rsidRDefault="00392F71" w:rsidP="000E12DD">
      <w:pPr>
        <w:rPr>
          <w:b w:val="0"/>
          <w:bCs/>
          <w:i w:val="0"/>
          <w:iCs/>
          <w:sz w:val="22"/>
          <w:szCs w:val="22"/>
          <w:lang w:val="en-GB"/>
        </w:rPr>
      </w:pPr>
      <w:r w:rsidRPr="000E12DD">
        <w:rPr>
          <w:noProof/>
        </w:rPr>
        <w:drawing>
          <wp:anchor distT="0" distB="0" distL="114300" distR="114300" simplePos="0" relativeHeight="251660288" behindDoc="0" locked="0" layoutInCell="1" allowOverlap="1" wp14:anchorId="594C73AE" wp14:editId="373E2827">
            <wp:simplePos x="0" y="0"/>
            <wp:positionH relativeFrom="column">
              <wp:posOffset>3120390</wp:posOffset>
            </wp:positionH>
            <wp:positionV relativeFrom="paragraph">
              <wp:posOffset>80328</wp:posOffset>
            </wp:positionV>
            <wp:extent cx="2357120" cy="3754266"/>
            <wp:effectExtent l="0" t="0" r="5080" b="5080"/>
            <wp:wrapNone/>
            <wp:docPr id="21" name="Picture 5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EC05CC00-DD7D-2A3D-3FC5-46F8AF1948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5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id="{EC05CC00-DD7D-2A3D-3FC5-46F8AF19483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3489" cy="3764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12DD" w:rsidRPr="000E12DD">
        <w:rPr>
          <w:noProof/>
        </w:rPr>
        <w:drawing>
          <wp:inline distT="0" distB="0" distL="0" distR="0" wp14:anchorId="49189D23" wp14:editId="3F78F26F">
            <wp:extent cx="3013263" cy="3614737"/>
            <wp:effectExtent l="0" t="0" r="0" b="5080"/>
            <wp:docPr id="23" name="Picture 6" descr="A picture containing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8B1C54E-2FBA-7FA6-43D7-FCEC4A691A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&#10;&#10;Description automatically generated">
                      <a:extLst>
                        <a:ext uri="{FF2B5EF4-FFF2-40B4-BE49-F238E27FC236}">
                          <a16:creationId xmlns:a16="http://schemas.microsoft.com/office/drawing/2014/main" id="{B8B1C54E-2FBA-7FA6-43D7-FCEC4A691A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20952" cy="362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FB7B5" w14:textId="23B06EFC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0B10E867" w14:textId="0FE9E52D" w:rsidR="000E12DD" w:rsidRDefault="005574F8" w:rsidP="000E12DD">
      <w:pPr>
        <w:rPr>
          <w:b w:val="0"/>
          <w:bCs/>
          <w:i w:val="0"/>
          <w:iCs/>
          <w:sz w:val="22"/>
          <w:szCs w:val="22"/>
          <w:lang w:val="en-GB"/>
        </w:rPr>
      </w:pPr>
      <w:r w:rsidRPr="000E12DD">
        <w:rPr>
          <w:noProof/>
        </w:rPr>
        <w:drawing>
          <wp:anchor distT="0" distB="0" distL="114300" distR="114300" simplePos="0" relativeHeight="251659264" behindDoc="0" locked="0" layoutInCell="1" allowOverlap="1" wp14:anchorId="586BF7A0" wp14:editId="43DC089D">
            <wp:simplePos x="0" y="0"/>
            <wp:positionH relativeFrom="column">
              <wp:posOffset>1477328</wp:posOffset>
            </wp:positionH>
            <wp:positionV relativeFrom="paragraph">
              <wp:posOffset>176848</wp:posOffset>
            </wp:positionV>
            <wp:extent cx="2214562" cy="3605204"/>
            <wp:effectExtent l="0" t="0" r="0" b="0"/>
            <wp:wrapNone/>
            <wp:docPr id="20" name="Picture 4" descr="A picture containing graphical user interfac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ADB2FFB-6204-A22E-F941-7B8DE8824E2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A picture containing graphical user interface&#10;&#10;Description automatically generated">
                      <a:extLst>
                        <a:ext uri="{FF2B5EF4-FFF2-40B4-BE49-F238E27FC236}">
                          <a16:creationId xmlns:a16="http://schemas.microsoft.com/office/drawing/2014/main" id="{DADB2FFB-6204-A22E-F941-7B8DE8824E2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19565" cy="3613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2C4064" w14:textId="565B8428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4FF19341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167ACAA1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722A3082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5CE498F0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55FC094B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52F92735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37DD2BE2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24155499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014D5AC1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6D438873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0DA469BF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0D3CA554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781A45CA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119696A8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7FE272F4" w14:textId="77777777" w:rsidR="000E12DD" w:rsidRDefault="000E12DD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543ED1F1" w14:textId="78F61780" w:rsidR="006E5BD0" w:rsidRDefault="006E5BD0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240243A5" w14:textId="522423D1" w:rsidR="00392F71" w:rsidRDefault="00392F71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4F7EEC35" w14:textId="53387A94" w:rsidR="005574F8" w:rsidRDefault="005574F8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38C36AFD" w14:textId="3BEC42FA" w:rsidR="005574F8" w:rsidRDefault="005574F8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71D24D34" w14:textId="77777777" w:rsidR="005574F8" w:rsidRDefault="005574F8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3B7B888C" w14:textId="77777777" w:rsidR="006E5BD0" w:rsidRDefault="006E5BD0" w:rsidP="000E12DD">
      <w:pPr>
        <w:rPr>
          <w:b w:val="0"/>
          <w:bCs/>
          <w:i w:val="0"/>
          <w:iCs/>
          <w:sz w:val="22"/>
          <w:szCs w:val="22"/>
          <w:lang w:val="en-GB"/>
        </w:rPr>
      </w:pPr>
    </w:p>
    <w:p w14:paraId="3D40811F" w14:textId="788CA3DF" w:rsidR="000E12DD" w:rsidRPr="005574F8" w:rsidRDefault="000E12DD" w:rsidP="0046739E">
      <w:r w:rsidRPr="000E12DD">
        <w:rPr>
          <w:lang w:val="en-GB"/>
        </w:rPr>
        <w:t xml:space="preserve">Figure S16: Comparison between the MAD/MAE ratio of each augmentation technique and the percentage of augmented structures that are considered equal to the original structures. Calculated with </w:t>
      </w:r>
      <w:proofErr w:type="spellStart"/>
      <w:r w:rsidRPr="000E12DD">
        <w:rPr>
          <w:lang w:val="en-GB"/>
        </w:rPr>
        <w:t>StructureMatcher</w:t>
      </w:r>
      <w:proofErr w:type="spellEnd"/>
      <w:r w:rsidRPr="000E12DD">
        <w:rPr>
          <w:lang w:val="en-GB"/>
        </w:rPr>
        <w:t xml:space="preserve"> method from </w:t>
      </w:r>
      <w:proofErr w:type="spellStart"/>
      <w:r w:rsidRPr="000E12DD">
        <w:rPr>
          <w:lang w:val="en-GB"/>
        </w:rPr>
        <w:t>pymatgen</w:t>
      </w:r>
      <w:proofErr w:type="spellEnd"/>
      <w:r w:rsidRPr="000E12DD">
        <w:rPr>
          <w:lang w:val="en-GB"/>
        </w:rPr>
        <w:t xml:space="preserve"> with all parameters set to default. Results from the first replicate.</w:t>
      </w:r>
      <w:r w:rsidRPr="000E12DD">
        <w:t> </w:t>
      </w:r>
    </w:p>
    <w:p w14:paraId="577C991B" w14:textId="418FFC7E" w:rsidR="00B661A7" w:rsidRDefault="005574F8" w:rsidP="00BF7044">
      <w:pPr>
        <w:pStyle w:val="Ttulo1"/>
      </w:pPr>
      <w:bookmarkStart w:id="54" w:name="_Toc126086418"/>
      <w:bookmarkStart w:id="55" w:name="_Toc126145312"/>
      <w:r w:rsidRPr="00392F71">
        <w:lastRenderedPageBreak/>
        <w:t>Figure S1</w:t>
      </w:r>
      <w:r>
        <w:t>7</w:t>
      </w:r>
      <w:r w:rsidRPr="00392F71">
        <w:t xml:space="preserve">: </w:t>
      </w:r>
      <w:r w:rsidRPr="000E12DD">
        <w:t>Comparison between the MAD/MAE ratio</w:t>
      </w:r>
      <w:r w:rsidR="00F6505B">
        <w:t>s</w:t>
      </w:r>
      <w:r w:rsidR="00B661A7">
        <w:t>.</w:t>
      </w:r>
      <w:bookmarkEnd w:id="54"/>
      <w:bookmarkEnd w:id="55"/>
    </w:p>
    <w:p w14:paraId="3BCACF2B" w14:textId="54BD0725" w:rsidR="00BF7044" w:rsidRDefault="001024E8" w:rsidP="00D7553A">
      <w:r w:rsidRPr="001024E8">
        <w:rPr>
          <w:noProof/>
        </w:rPr>
        <w:drawing>
          <wp:inline distT="0" distB="0" distL="0" distR="0" wp14:anchorId="06A054CE" wp14:editId="3761A54E">
            <wp:extent cx="2517913" cy="4311627"/>
            <wp:effectExtent l="0" t="0" r="0" b="0"/>
            <wp:docPr id="25" name="Picture 5" descr="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C5D611F-DEE6-B0E0-DCAD-BCDF92EDCB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alendar&#10;&#10;Description automatically generated">
                      <a:extLst>
                        <a:ext uri="{FF2B5EF4-FFF2-40B4-BE49-F238E27FC236}">
                          <a16:creationId xmlns:a16="http://schemas.microsoft.com/office/drawing/2014/main" id="{1C5D611F-DEE6-B0E0-DCAD-BCDF92EDCB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47324" cy="436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26F7" w:rsidRPr="006A26F7">
        <w:rPr>
          <w:noProof/>
        </w:rPr>
        <w:drawing>
          <wp:inline distT="0" distB="0" distL="0" distR="0" wp14:anchorId="72C8070E" wp14:editId="549DD857">
            <wp:extent cx="2670048" cy="4229755"/>
            <wp:effectExtent l="0" t="0" r="0" b="0"/>
            <wp:docPr id="35" name="Picture 5" descr="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C5D611F-DEE6-B0E0-DCAD-BCDF92EDCB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alendar&#10;&#10;Description automatically generated">
                      <a:extLst>
                        <a:ext uri="{FF2B5EF4-FFF2-40B4-BE49-F238E27FC236}">
                          <a16:creationId xmlns:a16="http://schemas.microsoft.com/office/drawing/2014/main" id="{1C5D611F-DEE6-B0E0-DCAD-BCDF92EDCB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83292" cy="42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4D864" w14:textId="0F509BE6" w:rsidR="005574F8" w:rsidRDefault="001024E8" w:rsidP="001024E8">
      <w:pPr>
        <w:jc w:val="center"/>
      </w:pPr>
      <w:r w:rsidRPr="001024E8">
        <w:rPr>
          <w:noProof/>
        </w:rPr>
        <w:drawing>
          <wp:inline distT="0" distB="0" distL="0" distR="0" wp14:anchorId="4F345B02" wp14:editId="4CB146B3">
            <wp:extent cx="2636520" cy="3152817"/>
            <wp:effectExtent l="0" t="0" r="5080" b="0"/>
            <wp:docPr id="26" name="Picture 6" descr="A picture containing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8351309-7D9B-E123-CEB5-F5B0078B3D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&#10;&#10;Description automatically generated">
                      <a:extLst>
                        <a:ext uri="{FF2B5EF4-FFF2-40B4-BE49-F238E27FC236}">
                          <a16:creationId xmlns:a16="http://schemas.microsoft.com/office/drawing/2014/main" id="{58351309-7D9B-E123-CEB5-F5B0078B3D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0056" cy="316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6DB40" w14:textId="2B86AA62" w:rsidR="00F42BFB" w:rsidRPr="00C54B31" w:rsidRDefault="005574F8" w:rsidP="0046739E">
      <w:pPr>
        <w:rPr>
          <w:lang w:val="en-GB"/>
        </w:rPr>
      </w:pPr>
      <w:r w:rsidRPr="005574F8">
        <w:rPr>
          <w:lang w:val="en-GB"/>
        </w:rPr>
        <w:t xml:space="preserve">Figure S17: Comparison between the MAD/MAE ratio of each augmentation technique and the percentage of augmented structures that are considered equal to the original structures. Calculated with </w:t>
      </w:r>
      <w:proofErr w:type="spellStart"/>
      <w:r w:rsidRPr="005574F8">
        <w:rPr>
          <w:lang w:val="en-GB"/>
        </w:rPr>
        <w:t>StructureMatcher</w:t>
      </w:r>
      <w:proofErr w:type="spellEnd"/>
      <w:r w:rsidRPr="005574F8">
        <w:rPr>
          <w:lang w:val="en-GB"/>
        </w:rPr>
        <w:t xml:space="preserve"> method from </w:t>
      </w:r>
      <w:proofErr w:type="spellStart"/>
      <w:r w:rsidRPr="005574F8">
        <w:rPr>
          <w:lang w:val="en-GB"/>
        </w:rPr>
        <w:t>pymatgen</w:t>
      </w:r>
      <w:proofErr w:type="spellEnd"/>
      <w:r w:rsidRPr="005574F8">
        <w:rPr>
          <w:lang w:val="en-GB"/>
        </w:rPr>
        <w:t xml:space="preserve"> with all parameters set to default. Results from the second replicate. </w:t>
      </w:r>
    </w:p>
    <w:p w14:paraId="1BB5C9D8" w14:textId="0127CEB0" w:rsidR="00F42BFB" w:rsidRPr="00392F71" w:rsidRDefault="00F42BFB" w:rsidP="00F42BFB">
      <w:pPr>
        <w:pStyle w:val="Ttulo1"/>
      </w:pPr>
      <w:bookmarkStart w:id="56" w:name="_Toc126086419"/>
      <w:bookmarkStart w:id="57" w:name="_Toc126145313"/>
      <w:r w:rsidRPr="00392F71">
        <w:lastRenderedPageBreak/>
        <w:t>Figure S1</w:t>
      </w:r>
      <w:r>
        <w:t>8</w:t>
      </w:r>
      <w:r w:rsidRPr="00392F71">
        <w:t xml:space="preserve">: </w:t>
      </w:r>
      <w:r w:rsidRPr="000E12DD">
        <w:t>Comparison between the MAD/MAE</w:t>
      </w:r>
      <w:bookmarkEnd w:id="56"/>
      <w:r w:rsidRPr="000E12DD">
        <w:t xml:space="preserve"> </w:t>
      </w:r>
      <w:r w:rsidR="00F6505B">
        <w:t>ratios.</w:t>
      </w:r>
      <w:bookmarkEnd w:id="57"/>
    </w:p>
    <w:p w14:paraId="280D21A9" w14:textId="235EAE69" w:rsidR="00F42BFB" w:rsidRPr="000E12DD" w:rsidRDefault="00C54B31" w:rsidP="00F42BFB">
      <w:r w:rsidRPr="00C54B31">
        <w:rPr>
          <w:noProof/>
          <w:lang w:val="es-ES"/>
        </w:rPr>
        <w:drawing>
          <wp:inline distT="0" distB="0" distL="0" distR="0" wp14:anchorId="01F97FB4" wp14:editId="003BD08F">
            <wp:extent cx="2528047" cy="4066176"/>
            <wp:effectExtent l="0" t="0" r="0" b="0"/>
            <wp:docPr id="27" name="Picture 4" descr="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C425FA9-1564-C0D9-9830-82653BBF507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Calendar&#10;&#10;Description automatically generated">
                      <a:extLst>
                        <a:ext uri="{FF2B5EF4-FFF2-40B4-BE49-F238E27FC236}">
                          <a16:creationId xmlns:a16="http://schemas.microsoft.com/office/drawing/2014/main" id="{CC425FA9-1564-C0D9-9830-82653BBF507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31597" cy="407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B31">
        <w:rPr>
          <w:noProof/>
        </w:rPr>
        <w:t xml:space="preserve"> </w:t>
      </w:r>
      <w:r w:rsidRPr="00C54B31">
        <w:rPr>
          <w:noProof/>
        </w:rPr>
        <w:drawing>
          <wp:inline distT="0" distB="0" distL="0" distR="0" wp14:anchorId="33D6DAED" wp14:editId="0BDA804A">
            <wp:extent cx="2492189" cy="4059632"/>
            <wp:effectExtent l="0" t="0" r="0" b="0"/>
            <wp:docPr id="28" name="Picture 5" descr="A picture containing graphical user interfac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A5EA593-98C1-C9B6-C127-6AB8B15B09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graphical user interface&#10;&#10;Description automatically generated">
                      <a:extLst>
                        <a:ext uri="{FF2B5EF4-FFF2-40B4-BE49-F238E27FC236}">
                          <a16:creationId xmlns:a16="http://schemas.microsoft.com/office/drawing/2014/main" id="{6A5EA593-98C1-C9B6-C127-6AB8B15B09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3280" cy="406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12118" w14:textId="2C1438DC" w:rsidR="00F42BFB" w:rsidRDefault="00C54B31" w:rsidP="00C54B31">
      <w:pPr>
        <w:jc w:val="center"/>
      </w:pPr>
      <w:r w:rsidRPr="00C54B31">
        <w:rPr>
          <w:noProof/>
        </w:rPr>
        <w:drawing>
          <wp:inline distT="0" distB="0" distL="0" distR="0" wp14:anchorId="1ED620EC" wp14:editId="43ADBD34">
            <wp:extent cx="2796988" cy="3427247"/>
            <wp:effectExtent l="0" t="0" r="0" b="1905"/>
            <wp:docPr id="29" name="Picture 6" descr="A picture containing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611A6B0-9050-DA02-9EC2-BCDFFBC2A9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&#10;&#10;Description automatically generated">
                      <a:extLst>
                        <a:ext uri="{FF2B5EF4-FFF2-40B4-BE49-F238E27FC236}">
                          <a16:creationId xmlns:a16="http://schemas.microsoft.com/office/drawing/2014/main" id="{D611A6B0-9050-DA02-9EC2-BCDFFBC2A9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05586" cy="343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F613F" w14:textId="77777777" w:rsidR="00F42BFB" w:rsidRDefault="00F42BFB" w:rsidP="00F42BFB"/>
    <w:p w14:paraId="71728B52" w14:textId="374016F2" w:rsidR="00F42BFB" w:rsidRPr="005574F8" w:rsidRDefault="00F42BFB" w:rsidP="00F42BFB">
      <w:pPr>
        <w:rPr>
          <w:b w:val="0"/>
          <w:bCs/>
          <w:i w:val="0"/>
          <w:iCs/>
          <w:sz w:val="22"/>
          <w:szCs w:val="22"/>
          <w:lang w:val="es-ES"/>
        </w:rPr>
      </w:pPr>
      <w:r w:rsidRPr="00F42BFB">
        <w:rPr>
          <w:bCs/>
          <w:iCs/>
          <w:sz w:val="22"/>
          <w:szCs w:val="22"/>
          <w:lang w:val="en-GB"/>
        </w:rPr>
        <w:t xml:space="preserve">Figure S18: Comparison between the MAD/MAE ratio of each augmentation technique and the percentage of augmented structures that are considered equal to the original structures. Calculated with </w:t>
      </w:r>
      <w:proofErr w:type="spellStart"/>
      <w:r w:rsidRPr="00F42BFB">
        <w:rPr>
          <w:bCs/>
          <w:iCs/>
          <w:sz w:val="22"/>
          <w:szCs w:val="22"/>
          <w:lang w:val="en-GB"/>
        </w:rPr>
        <w:t>StructureMatcher</w:t>
      </w:r>
      <w:proofErr w:type="spellEnd"/>
      <w:r w:rsidRPr="00F42BFB">
        <w:rPr>
          <w:bCs/>
          <w:iCs/>
          <w:sz w:val="22"/>
          <w:szCs w:val="22"/>
          <w:lang w:val="en-GB"/>
        </w:rPr>
        <w:t xml:space="preserve"> method from </w:t>
      </w:r>
      <w:proofErr w:type="spellStart"/>
      <w:r w:rsidRPr="00F42BFB">
        <w:rPr>
          <w:bCs/>
          <w:iCs/>
          <w:sz w:val="22"/>
          <w:szCs w:val="22"/>
          <w:lang w:val="en-GB"/>
        </w:rPr>
        <w:t>pymatgen</w:t>
      </w:r>
      <w:proofErr w:type="spellEnd"/>
      <w:r w:rsidRPr="00F42BFB">
        <w:rPr>
          <w:bCs/>
          <w:iCs/>
          <w:sz w:val="22"/>
          <w:szCs w:val="22"/>
          <w:lang w:val="en-GB"/>
        </w:rPr>
        <w:t xml:space="preserve"> with all parameters set to default. Results from the third replicate.</w:t>
      </w:r>
      <w:r w:rsidRPr="00F42BFB">
        <w:rPr>
          <w:bCs/>
          <w:iCs/>
          <w:sz w:val="22"/>
          <w:szCs w:val="22"/>
        </w:rPr>
        <w:t> </w:t>
      </w:r>
    </w:p>
    <w:p w14:paraId="559A9AE5" w14:textId="6F30F7A6" w:rsidR="00F42BFB" w:rsidRDefault="00F42BFB" w:rsidP="007F1AFE">
      <w:pPr>
        <w:pStyle w:val="Ttulo1"/>
      </w:pPr>
      <w:bookmarkStart w:id="58" w:name="_Toc126086420"/>
      <w:bookmarkStart w:id="59" w:name="_Toc126145314"/>
      <w:r w:rsidRPr="00392F71">
        <w:lastRenderedPageBreak/>
        <w:t>Figure S1</w:t>
      </w:r>
      <w:r>
        <w:t>9</w:t>
      </w:r>
      <w:r w:rsidRPr="00392F71">
        <w:t xml:space="preserve">: </w:t>
      </w:r>
      <w:r w:rsidRPr="000E12DD">
        <w:t>Comparison between the MAD/MAE ratio</w:t>
      </w:r>
      <w:r w:rsidR="00F6505B">
        <w:t>s</w:t>
      </w:r>
      <w:r w:rsidR="000426C6">
        <w:t>.</w:t>
      </w:r>
      <w:bookmarkEnd w:id="58"/>
      <w:bookmarkEnd w:id="59"/>
    </w:p>
    <w:p w14:paraId="27353130" w14:textId="468DE78A" w:rsidR="00F42BFB" w:rsidRDefault="007F1AFE" w:rsidP="00F42BFB">
      <w:r w:rsidRPr="007F1AFE">
        <w:rPr>
          <w:noProof/>
        </w:rPr>
        <w:drawing>
          <wp:inline distT="0" distB="0" distL="0" distR="0" wp14:anchorId="4CF86ACE" wp14:editId="7F69FA10">
            <wp:extent cx="5396230" cy="5408295"/>
            <wp:effectExtent l="0" t="0" r="0" b="0"/>
            <wp:docPr id="30" name="Picture 4" descr="Graphical user interface, calenda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790B111-0827-91B2-4D86-BF1E17AF2F5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calendar&#10;&#10;Description automatically generated">
                      <a:extLst>
                        <a:ext uri="{FF2B5EF4-FFF2-40B4-BE49-F238E27FC236}">
                          <a16:creationId xmlns:a16="http://schemas.microsoft.com/office/drawing/2014/main" id="{5790B111-0827-91B2-4D86-BF1E17AF2F5E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540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A95C3" w14:textId="000722CE" w:rsidR="00F42BFB" w:rsidRPr="00F42BFB" w:rsidRDefault="00F42BFB" w:rsidP="00F42BFB">
      <w:pPr>
        <w:rPr>
          <w:bCs/>
          <w:iCs/>
          <w:sz w:val="22"/>
          <w:szCs w:val="22"/>
          <w:lang w:val="es-ES"/>
        </w:rPr>
      </w:pPr>
      <w:r w:rsidRPr="00F42BFB">
        <w:rPr>
          <w:bCs/>
          <w:iCs/>
          <w:sz w:val="22"/>
          <w:szCs w:val="22"/>
          <w:lang w:val="en-GB"/>
        </w:rPr>
        <w:t xml:space="preserve">Figure S19: Comparison between the MAD/MAE ratio of each augmentation technique and the percentage of augmented structures that are considered equal to the original structures. Calculated with </w:t>
      </w:r>
      <w:proofErr w:type="spellStart"/>
      <w:r w:rsidRPr="00F42BFB">
        <w:rPr>
          <w:bCs/>
          <w:iCs/>
          <w:sz w:val="22"/>
          <w:szCs w:val="22"/>
          <w:lang w:val="en-GB"/>
        </w:rPr>
        <w:t>StructureMatcher</w:t>
      </w:r>
      <w:proofErr w:type="spellEnd"/>
      <w:r w:rsidRPr="00F42BFB">
        <w:rPr>
          <w:bCs/>
          <w:iCs/>
          <w:sz w:val="22"/>
          <w:szCs w:val="22"/>
          <w:lang w:val="en-GB"/>
        </w:rPr>
        <w:t xml:space="preserve"> method from </w:t>
      </w:r>
      <w:proofErr w:type="spellStart"/>
      <w:r w:rsidRPr="00F42BFB">
        <w:rPr>
          <w:bCs/>
          <w:iCs/>
          <w:sz w:val="22"/>
          <w:szCs w:val="22"/>
          <w:lang w:val="en-GB"/>
        </w:rPr>
        <w:t>pymatgen</w:t>
      </w:r>
      <w:proofErr w:type="spellEnd"/>
      <w:r w:rsidRPr="00F42BFB">
        <w:rPr>
          <w:bCs/>
          <w:iCs/>
          <w:sz w:val="22"/>
          <w:szCs w:val="22"/>
          <w:lang w:val="en-GB"/>
        </w:rPr>
        <w:t xml:space="preserve"> with all parameters set to default. Results from all replicates.</w:t>
      </w:r>
    </w:p>
    <w:p w14:paraId="3EACCACA" w14:textId="40204E34" w:rsidR="00F42BFB" w:rsidRPr="00F42BFB" w:rsidRDefault="00F42BFB" w:rsidP="00F42BFB">
      <w:pPr>
        <w:rPr>
          <w:bCs/>
          <w:iCs/>
          <w:sz w:val="22"/>
          <w:szCs w:val="22"/>
          <w:lang w:val="es-ES"/>
        </w:rPr>
      </w:pPr>
    </w:p>
    <w:p w14:paraId="30FF8E7D" w14:textId="7B4E4E82" w:rsidR="00223D87" w:rsidRDefault="000E12DD" w:rsidP="00D7553A">
      <w:r w:rsidRPr="000E12DD">
        <w:rPr>
          <w:noProof/>
        </w:rPr>
        <w:drawing>
          <wp:anchor distT="0" distB="0" distL="114300" distR="114300" simplePos="0" relativeHeight="251661312" behindDoc="0" locked="0" layoutInCell="1" allowOverlap="1" wp14:anchorId="1984F173" wp14:editId="2CEA2FF3">
            <wp:simplePos x="0" y="0"/>
            <wp:positionH relativeFrom="column">
              <wp:posOffset>7704455</wp:posOffset>
            </wp:positionH>
            <wp:positionV relativeFrom="paragraph">
              <wp:posOffset>149225</wp:posOffset>
            </wp:positionV>
            <wp:extent cx="3864633" cy="4636049"/>
            <wp:effectExtent l="0" t="0" r="0" b="0"/>
            <wp:wrapNone/>
            <wp:docPr id="22" name="Picture 6" descr="A picture containing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8B1C54E-2FBA-7FA6-43D7-FCEC4A691A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6" descr="A picture containing text&#10;&#10;Description automatically generated">
                      <a:extLst>
                        <a:ext uri="{FF2B5EF4-FFF2-40B4-BE49-F238E27FC236}">
                          <a16:creationId xmlns:a16="http://schemas.microsoft.com/office/drawing/2014/main" id="{B8B1C54E-2FBA-7FA6-43D7-FCEC4A691A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64633" cy="4636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23D87" w:rsidSect="00311894">
      <w:footerReference w:type="even" r:id="rId31"/>
      <w:footerReference w:type="default" r:id="rId32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EC81D" w14:textId="77777777" w:rsidR="00A806F1" w:rsidRDefault="00A806F1" w:rsidP="00DA7A77">
      <w:r>
        <w:separator/>
      </w:r>
    </w:p>
  </w:endnote>
  <w:endnote w:type="continuationSeparator" w:id="0">
    <w:p w14:paraId="7B1717DB" w14:textId="77777777" w:rsidR="00A806F1" w:rsidRDefault="00A806F1" w:rsidP="00DA7A77">
      <w:r>
        <w:continuationSeparator/>
      </w:r>
    </w:p>
  </w:endnote>
  <w:endnote w:type="continuationNotice" w:id="1">
    <w:p w14:paraId="232498D3" w14:textId="77777777" w:rsidR="00A806F1" w:rsidRDefault="00A806F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7527B" w14:textId="75FF219B" w:rsidR="002871C5" w:rsidRDefault="002871C5" w:rsidP="005C708D">
    <w:pPr>
      <w:pStyle w:val="Piedepgina"/>
      <w:framePr w:wrap="none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 PAGE </w:instrText>
    </w:r>
    <w:r>
      <w:rPr>
        <w:rStyle w:val="Nmerodepgina"/>
      </w:rPr>
      <w:fldChar w:fldCharType="end"/>
    </w:r>
  </w:p>
  <w:p w14:paraId="59C7E920" w14:textId="77777777" w:rsidR="002871C5" w:rsidRDefault="002871C5" w:rsidP="00DA7A77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991067836"/>
      <w:docPartObj>
        <w:docPartGallery w:val="Page Numbers (Bottom of Page)"/>
        <w:docPartUnique/>
      </w:docPartObj>
    </w:sdtPr>
    <w:sdtContent>
      <w:p w14:paraId="7F4BEAA5" w14:textId="480CCB9D" w:rsidR="002871C5" w:rsidRDefault="002871C5" w:rsidP="005C708D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 w:rsidR="00F16C4F">
          <w:rPr>
            <w:rStyle w:val="Nmerodepgina"/>
            <w:noProof/>
          </w:rPr>
          <w:t>3</w:t>
        </w:r>
        <w:r>
          <w:rPr>
            <w:rStyle w:val="Nmerodepgina"/>
          </w:rPr>
          <w:fldChar w:fldCharType="end"/>
        </w:r>
      </w:p>
    </w:sdtContent>
  </w:sdt>
  <w:p w14:paraId="7D068C93" w14:textId="77777777" w:rsidR="002871C5" w:rsidRDefault="002871C5" w:rsidP="00DA7A77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8A07E1" w14:textId="77777777" w:rsidR="00A806F1" w:rsidRDefault="00A806F1" w:rsidP="00DA7A77">
      <w:r>
        <w:separator/>
      </w:r>
    </w:p>
  </w:footnote>
  <w:footnote w:type="continuationSeparator" w:id="0">
    <w:p w14:paraId="3F6E50DF" w14:textId="77777777" w:rsidR="00A806F1" w:rsidRDefault="00A806F1" w:rsidP="00DA7A77">
      <w:r>
        <w:continuationSeparator/>
      </w:r>
    </w:p>
  </w:footnote>
  <w:footnote w:type="continuationNotice" w:id="1">
    <w:p w14:paraId="47FD5E27" w14:textId="77777777" w:rsidR="00A806F1" w:rsidRDefault="00A806F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1D68C1"/>
    <w:multiLevelType w:val="hybridMultilevel"/>
    <w:tmpl w:val="23D8A146"/>
    <w:lvl w:ilvl="0" w:tplc="953A619C">
      <w:start w:val="3"/>
      <w:numFmt w:val="bullet"/>
      <w:lvlText w:val=""/>
      <w:lvlJc w:val="left"/>
      <w:pPr>
        <w:ind w:left="1080" w:hanging="360"/>
      </w:pPr>
      <w:rPr>
        <w:rFonts w:ascii="Symbol" w:eastAsia="MS Mincho" w:hAnsi="Symbol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2AC2C99"/>
    <w:multiLevelType w:val="hybridMultilevel"/>
    <w:tmpl w:val="83BAD4CE"/>
    <w:lvl w:ilvl="0" w:tplc="66BCCA8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109C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CA674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3C80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D0CD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60E29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9036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22FC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6ECAA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124486"/>
    <w:multiLevelType w:val="multilevel"/>
    <w:tmpl w:val="206AF3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A67627"/>
    <w:multiLevelType w:val="hybridMultilevel"/>
    <w:tmpl w:val="54047C14"/>
    <w:lvl w:ilvl="0" w:tplc="CB364DC8">
      <w:start w:val="3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D67FA5"/>
    <w:multiLevelType w:val="hybridMultilevel"/>
    <w:tmpl w:val="860AB1E4"/>
    <w:lvl w:ilvl="0" w:tplc="040C7B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2B63C3E">
      <w:start w:val="1"/>
      <w:numFmt w:val="lowerLetter"/>
      <w:lvlText w:val="%2."/>
      <w:lvlJc w:val="left"/>
      <w:pPr>
        <w:ind w:left="1440" w:hanging="360"/>
      </w:pPr>
    </w:lvl>
    <w:lvl w:ilvl="2" w:tplc="84705784">
      <w:start w:val="1"/>
      <w:numFmt w:val="lowerRoman"/>
      <w:lvlText w:val="%3."/>
      <w:lvlJc w:val="right"/>
      <w:pPr>
        <w:ind w:left="2160" w:hanging="180"/>
      </w:pPr>
    </w:lvl>
    <w:lvl w:ilvl="3" w:tplc="FF921436">
      <w:start w:val="1"/>
      <w:numFmt w:val="decimal"/>
      <w:lvlText w:val="%4."/>
      <w:lvlJc w:val="left"/>
      <w:pPr>
        <w:ind w:left="2880" w:hanging="360"/>
      </w:pPr>
    </w:lvl>
    <w:lvl w:ilvl="4" w:tplc="AABC6B5C">
      <w:start w:val="1"/>
      <w:numFmt w:val="lowerLetter"/>
      <w:lvlText w:val="%5."/>
      <w:lvlJc w:val="left"/>
      <w:pPr>
        <w:ind w:left="3600" w:hanging="360"/>
      </w:pPr>
    </w:lvl>
    <w:lvl w:ilvl="5" w:tplc="485A0C06">
      <w:start w:val="1"/>
      <w:numFmt w:val="lowerRoman"/>
      <w:lvlText w:val="%6."/>
      <w:lvlJc w:val="right"/>
      <w:pPr>
        <w:ind w:left="4320" w:hanging="180"/>
      </w:pPr>
    </w:lvl>
    <w:lvl w:ilvl="6" w:tplc="BF14DD4E">
      <w:start w:val="1"/>
      <w:numFmt w:val="decimal"/>
      <w:lvlText w:val="%7."/>
      <w:lvlJc w:val="left"/>
      <w:pPr>
        <w:ind w:left="5040" w:hanging="360"/>
      </w:pPr>
    </w:lvl>
    <w:lvl w:ilvl="7" w:tplc="A99AECF4">
      <w:start w:val="1"/>
      <w:numFmt w:val="lowerLetter"/>
      <w:lvlText w:val="%8."/>
      <w:lvlJc w:val="left"/>
      <w:pPr>
        <w:ind w:left="5760" w:hanging="360"/>
      </w:pPr>
    </w:lvl>
    <w:lvl w:ilvl="8" w:tplc="D5B8AD12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7C31A2"/>
    <w:multiLevelType w:val="hybridMultilevel"/>
    <w:tmpl w:val="FFFFFFFF"/>
    <w:lvl w:ilvl="0" w:tplc="887A2C9C">
      <w:start w:val="1"/>
      <w:numFmt w:val="decimal"/>
      <w:lvlText w:val="%1."/>
      <w:lvlJc w:val="left"/>
      <w:pPr>
        <w:ind w:left="720" w:hanging="360"/>
      </w:pPr>
    </w:lvl>
    <w:lvl w:ilvl="1" w:tplc="B144FD70">
      <w:start w:val="1"/>
      <w:numFmt w:val="lowerLetter"/>
      <w:lvlText w:val="%2."/>
      <w:lvlJc w:val="left"/>
      <w:pPr>
        <w:ind w:left="1440" w:hanging="360"/>
      </w:pPr>
    </w:lvl>
    <w:lvl w:ilvl="2" w:tplc="794A8B8A">
      <w:start w:val="1"/>
      <w:numFmt w:val="lowerRoman"/>
      <w:lvlText w:val="%3."/>
      <w:lvlJc w:val="right"/>
      <w:pPr>
        <w:ind w:left="2160" w:hanging="180"/>
      </w:pPr>
    </w:lvl>
    <w:lvl w:ilvl="3" w:tplc="C4CAF63C">
      <w:start w:val="1"/>
      <w:numFmt w:val="decimal"/>
      <w:lvlText w:val="%4."/>
      <w:lvlJc w:val="left"/>
      <w:pPr>
        <w:ind w:left="2880" w:hanging="360"/>
      </w:pPr>
    </w:lvl>
    <w:lvl w:ilvl="4" w:tplc="231AE468">
      <w:start w:val="1"/>
      <w:numFmt w:val="lowerLetter"/>
      <w:lvlText w:val="%5."/>
      <w:lvlJc w:val="left"/>
      <w:pPr>
        <w:ind w:left="3600" w:hanging="360"/>
      </w:pPr>
    </w:lvl>
    <w:lvl w:ilvl="5" w:tplc="EBA6D7D6">
      <w:start w:val="1"/>
      <w:numFmt w:val="lowerRoman"/>
      <w:lvlText w:val="%6."/>
      <w:lvlJc w:val="right"/>
      <w:pPr>
        <w:ind w:left="4320" w:hanging="180"/>
      </w:pPr>
    </w:lvl>
    <w:lvl w:ilvl="6" w:tplc="C83ADD38">
      <w:start w:val="1"/>
      <w:numFmt w:val="decimal"/>
      <w:lvlText w:val="%7."/>
      <w:lvlJc w:val="left"/>
      <w:pPr>
        <w:ind w:left="5040" w:hanging="360"/>
      </w:pPr>
    </w:lvl>
    <w:lvl w:ilvl="7" w:tplc="5F6E656E">
      <w:start w:val="1"/>
      <w:numFmt w:val="lowerLetter"/>
      <w:lvlText w:val="%8."/>
      <w:lvlJc w:val="left"/>
      <w:pPr>
        <w:ind w:left="5760" w:hanging="360"/>
      </w:pPr>
    </w:lvl>
    <w:lvl w:ilvl="8" w:tplc="B7CEE1FA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481D07"/>
    <w:multiLevelType w:val="hybridMultilevel"/>
    <w:tmpl w:val="FFFFFFFF"/>
    <w:lvl w:ilvl="0" w:tplc="A0E4E8EE">
      <w:start w:val="1"/>
      <w:numFmt w:val="decimal"/>
      <w:lvlText w:val="%1."/>
      <w:lvlJc w:val="left"/>
      <w:pPr>
        <w:ind w:left="720" w:hanging="360"/>
      </w:pPr>
    </w:lvl>
    <w:lvl w:ilvl="1" w:tplc="75DA8C74">
      <w:start w:val="1"/>
      <w:numFmt w:val="lowerLetter"/>
      <w:lvlText w:val="%2."/>
      <w:lvlJc w:val="left"/>
      <w:pPr>
        <w:ind w:left="1440" w:hanging="360"/>
      </w:pPr>
    </w:lvl>
    <w:lvl w:ilvl="2" w:tplc="A59490E0">
      <w:start w:val="1"/>
      <w:numFmt w:val="lowerRoman"/>
      <w:lvlText w:val="%3."/>
      <w:lvlJc w:val="right"/>
      <w:pPr>
        <w:ind w:left="2160" w:hanging="180"/>
      </w:pPr>
    </w:lvl>
    <w:lvl w:ilvl="3" w:tplc="6276CFF8">
      <w:start w:val="1"/>
      <w:numFmt w:val="decimal"/>
      <w:lvlText w:val="%4."/>
      <w:lvlJc w:val="left"/>
      <w:pPr>
        <w:ind w:left="2880" w:hanging="360"/>
      </w:pPr>
    </w:lvl>
    <w:lvl w:ilvl="4" w:tplc="1E40E28C">
      <w:start w:val="1"/>
      <w:numFmt w:val="lowerLetter"/>
      <w:lvlText w:val="%5."/>
      <w:lvlJc w:val="left"/>
      <w:pPr>
        <w:ind w:left="3600" w:hanging="360"/>
      </w:pPr>
    </w:lvl>
    <w:lvl w:ilvl="5" w:tplc="B914D59C">
      <w:start w:val="1"/>
      <w:numFmt w:val="lowerRoman"/>
      <w:lvlText w:val="%6."/>
      <w:lvlJc w:val="right"/>
      <w:pPr>
        <w:ind w:left="4320" w:hanging="180"/>
      </w:pPr>
    </w:lvl>
    <w:lvl w:ilvl="6" w:tplc="3E8026C0">
      <w:start w:val="1"/>
      <w:numFmt w:val="decimal"/>
      <w:lvlText w:val="%7."/>
      <w:lvlJc w:val="left"/>
      <w:pPr>
        <w:ind w:left="5040" w:hanging="360"/>
      </w:pPr>
    </w:lvl>
    <w:lvl w:ilvl="7" w:tplc="12B62F54">
      <w:start w:val="1"/>
      <w:numFmt w:val="lowerLetter"/>
      <w:lvlText w:val="%8."/>
      <w:lvlJc w:val="left"/>
      <w:pPr>
        <w:ind w:left="5760" w:hanging="360"/>
      </w:pPr>
    </w:lvl>
    <w:lvl w:ilvl="8" w:tplc="13D67B9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E21616"/>
    <w:multiLevelType w:val="hybridMultilevel"/>
    <w:tmpl w:val="2BBE6B8E"/>
    <w:lvl w:ilvl="0" w:tplc="8AFE99FE">
      <w:start w:val="3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333E0F"/>
    <w:multiLevelType w:val="hybridMultilevel"/>
    <w:tmpl w:val="CE8A190A"/>
    <w:lvl w:ilvl="0" w:tplc="0D76BD50">
      <w:start w:val="1"/>
      <w:numFmt w:val="decimal"/>
      <w:lvlText w:val="%1."/>
      <w:lvlJc w:val="left"/>
      <w:pPr>
        <w:ind w:left="720" w:hanging="360"/>
      </w:pPr>
    </w:lvl>
    <w:lvl w:ilvl="1" w:tplc="2D3A9440">
      <w:start w:val="1"/>
      <w:numFmt w:val="lowerLetter"/>
      <w:lvlText w:val="%2."/>
      <w:lvlJc w:val="left"/>
      <w:pPr>
        <w:ind w:left="1440" w:hanging="360"/>
      </w:pPr>
    </w:lvl>
    <w:lvl w:ilvl="2" w:tplc="FE34CD6E">
      <w:start w:val="1"/>
      <w:numFmt w:val="lowerRoman"/>
      <w:lvlText w:val="%3."/>
      <w:lvlJc w:val="right"/>
      <w:pPr>
        <w:ind w:left="2160" w:hanging="180"/>
      </w:pPr>
    </w:lvl>
    <w:lvl w:ilvl="3" w:tplc="AB3CB6CE">
      <w:start w:val="1"/>
      <w:numFmt w:val="decimal"/>
      <w:lvlText w:val="%4."/>
      <w:lvlJc w:val="left"/>
      <w:pPr>
        <w:ind w:left="2880" w:hanging="360"/>
      </w:pPr>
    </w:lvl>
    <w:lvl w:ilvl="4" w:tplc="B44A14B4">
      <w:start w:val="1"/>
      <w:numFmt w:val="lowerLetter"/>
      <w:lvlText w:val="%5."/>
      <w:lvlJc w:val="left"/>
      <w:pPr>
        <w:ind w:left="3600" w:hanging="360"/>
      </w:pPr>
    </w:lvl>
    <w:lvl w:ilvl="5" w:tplc="B206113A">
      <w:start w:val="1"/>
      <w:numFmt w:val="lowerRoman"/>
      <w:lvlText w:val="%6."/>
      <w:lvlJc w:val="right"/>
      <w:pPr>
        <w:ind w:left="4320" w:hanging="180"/>
      </w:pPr>
    </w:lvl>
    <w:lvl w:ilvl="6" w:tplc="3F2A7B30">
      <w:start w:val="1"/>
      <w:numFmt w:val="decimal"/>
      <w:lvlText w:val="%7."/>
      <w:lvlJc w:val="left"/>
      <w:pPr>
        <w:ind w:left="5040" w:hanging="360"/>
      </w:pPr>
    </w:lvl>
    <w:lvl w:ilvl="7" w:tplc="725E07DC">
      <w:start w:val="1"/>
      <w:numFmt w:val="lowerLetter"/>
      <w:lvlText w:val="%8."/>
      <w:lvlJc w:val="left"/>
      <w:pPr>
        <w:ind w:left="5760" w:hanging="360"/>
      </w:pPr>
    </w:lvl>
    <w:lvl w:ilvl="8" w:tplc="D9DA3CB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B718C6"/>
    <w:multiLevelType w:val="hybridMultilevel"/>
    <w:tmpl w:val="FFFFFFFF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2BEC7AFC">
      <w:start w:val="1"/>
      <w:numFmt w:val="lowerLetter"/>
      <w:lvlText w:val="%2."/>
      <w:lvlJc w:val="left"/>
      <w:pPr>
        <w:ind w:left="1440" w:hanging="360"/>
      </w:pPr>
    </w:lvl>
    <w:lvl w:ilvl="2" w:tplc="768C3B8A">
      <w:start w:val="1"/>
      <w:numFmt w:val="lowerRoman"/>
      <w:lvlText w:val="%3."/>
      <w:lvlJc w:val="right"/>
      <w:pPr>
        <w:ind w:left="2160" w:hanging="180"/>
      </w:pPr>
    </w:lvl>
    <w:lvl w:ilvl="3" w:tplc="69D8F8DA">
      <w:start w:val="1"/>
      <w:numFmt w:val="decimal"/>
      <w:lvlText w:val="%4."/>
      <w:lvlJc w:val="left"/>
      <w:pPr>
        <w:ind w:left="2880" w:hanging="360"/>
      </w:pPr>
    </w:lvl>
    <w:lvl w:ilvl="4" w:tplc="489AD338">
      <w:start w:val="1"/>
      <w:numFmt w:val="lowerLetter"/>
      <w:lvlText w:val="%5."/>
      <w:lvlJc w:val="left"/>
      <w:pPr>
        <w:ind w:left="3600" w:hanging="360"/>
      </w:pPr>
    </w:lvl>
    <w:lvl w:ilvl="5" w:tplc="B28425D4">
      <w:start w:val="1"/>
      <w:numFmt w:val="lowerRoman"/>
      <w:lvlText w:val="%6."/>
      <w:lvlJc w:val="right"/>
      <w:pPr>
        <w:ind w:left="4320" w:hanging="180"/>
      </w:pPr>
    </w:lvl>
    <w:lvl w:ilvl="6" w:tplc="987A083A">
      <w:start w:val="1"/>
      <w:numFmt w:val="decimal"/>
      <w:lvlText w:val="%7."/>
      <w:lvlJc w:val="left"/>
      <w:pPr>
        <w:ind w:left="5040" w:hanging="360"/>
      </w:pPr>
    </w:lvl>
    <w:lvl w:ilvl="7" w:tplc="F16654B8">
      <w:start w:val="1"/>
      <w:numFmt w:val="lowerLetter"/>
      <w:lvlText w:val="%8."/>
      <w:lvlJc w:val="left"/>
      <w:pPr>
        <w:ind w:left="5760" w:hanging="360"/>
      </w:pPr>
    </w:lvl>
    <w:lvl w:ilvl="8" w:tplc="9B302E1A">
      <w:start w:val="1"/>
      <w:numFmt w:val="lowerRoman"/>
      <w:lvlText w:val="%9."/>
      <w:lvlJc w:val="right"/>
      <w:pPr>
        <w:ind w:left="6480" w:hanging="180"/>
      </w:pPr>
    </w:lvl>
  </w:abstractNum>
  <w:num w:numId="1" w16cid:durableId="891228692">
    <w:abstractNumId w:val="1"/>
  </w:num>
  <w:num w:numId="2" w16cid:durableId="2076395342">
    <w:abstractNumId w:val="4"/>
  </w:num>
  <w:num w:numId="3" w16cid:durableId="2031756960">
    <w:abstractNumId w:val="8"/>
  </w:num>
  <w:num w:numId="4" w16cid:durableId="208880494">
    <w:abstractNumId w:val="6"/>
  </w:num>
  <w:num w:numId="5" w16cid:durableId="1556622981">
    <w:abstractNumId w:val="2"/>
  </w:num>
  <w:num w:numId="6" w16cid:durableId="712967201">
    <w:abstractNumId w:val="3"/>
  </w:num>
  <w:num w:numId="7" w16cid:durableId="491260135">
    <w:abstractNumId w:val="7"/>
  </w:num>
  <w:num w:numId="8" w16cid:durableId="1664820016">
    <w:abstractNumId w:val="0"/>
  </w:num>
  <w:num w:numId="9" w16cid:durableId="1160148113">
    <w:abstractNumId w:val="5"/>
  </w:num>
  <w:num w:numId="10" w16cid:durableId="171908490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1"/>
  <w:proofState w:spelling="clean" w:grammar="clean"/>
  <w:doNotTrackMoves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5AA4"/>
    <w:rsid w:val="00000092"/>
    <w:rsid w:val="00002CF1"/>
    <w:rsid w:val="000036CF"/>
    <w:rsid w:val="00005AF9"/>
    <w:rsid w:val="00011EA2"/>
    <w:rsid w:val="00013ADF"/>
    <w:rsid w:val="00020052"/>
    <w:rsid w:val="0002161B"/>
    <w:rsid w:val="0002209A"/>
    <w:rsid w:val="00023F81"/>
    <w:rsid w:val="0002775D"/>
    <w:rsid w:val="00036F1F"/>
    <w:rsid w:val="0004156E"/>
    <w:rsid w:val="000426C6"/>
    <w:rsid w:val="000446F7"/>
    <w:rsid w:val="00047803"/>
    <w:rsid w:val="00047EBB"/>
    <w:rsid w:val="00053BEA"/>
    <w:rsid w:val="00061870"/>
    <w:rsid w:val="0006199A"/>
    <w:rsid w:val="00064298"/>
    <w:rsid w:val="00066FDA"/>
    <w:rsid w:val="00067D08"/>
    <w:rsid w:val="000714BE"/>
    <w:rsid w:val="00077CD0"/>
    <w:rsid w:val="00086D47"/>
    <w:rsid w:val="0009205C"/>
    <w:rsid w:val="000A5561"/>
    <w:rsid w:val="000A6207"/>
    <w:rsid w:val="000B42C7"/>
    <w:rsid w:val="000B7A3E"/>
    <w:rsid w:val="000C32F6"/>
    <w:rsid w:val="000D36D9"/>
    <w:rsid w:val="000D4487"/>
    <w:rsid w:val="000E12DD"/>
    <w:rsid w:val="000E2942"/>
    <w:rsid w:val="000E46D5"/>
    <w:rsid w:val="000E5A9C"/>
    <w:rsid w:val="00100DD0"/>
    <w:rsid w:val="00101D31"/>
    <w:rsid w:val="001024E8"/>
    <w:rsid w:val="00102701"/>
    <w:rsid w:val="001075B0"/>
    <w:rsid w:val="001076B8"/>
    <w:rsid w:val="00110D1E"/>
    <w:rsid w:val="00124F60"/>
    <w:rsid w:val="0012A914"/>
    <w:rsid w:val="00132796"/>
    <w:rsid w:val="001354CA"/>
    <w:rsid w:val="0013664D"/>
    <w:rsid w:val="00137EFC"/>
    <w:rsid w:val="0014408F"/>
    <w:rsid w:val="0014550D"/>
    <w:rsid w:val="00152736"/>
    <w:rsid w:val="001676AD"/>
    <w:rsid w:val="0017396B"/>
    <w:rsid w:val="00173EFD"/>
    <w:rsid w:val="00175648"/>
    <w:rsid w:val="00177519"/>
    <w:rsid w:val="0018646B"/>
    <w:rsid w:val="00187345"/>
    <w:rsid w:val="0019121E"/>
    <w:rsid w:val="00193A92"/>
    <w:rsid w:val="00194326"/>
    <w:rsid w:val="00194637"/>
    <w:rsid w:val="00194BE3"/>
    <w:rsid w:val="001A3F6A"/>
    <w:rsid w:val="001A4B85"/>
    <w:rsid w:val="001A528C"/>
    <w:rsid w:val="001B38A1"/>
    <w:rsid w:val="001C5029"/>
    <w:rsid w:val="001D0276"/>
    <w:rsid w:val="001D04C0"/>
    <w:rsid w:val="001D1E13"/>
    <w:rsid w:val="001D32DD"/>
    <w:rsid w:val="001D588A"/>
    <w:rsid w:val="001D6A14"/>
    <w:rsid w:val="001E4A55"/>
    <w:rsid w:val="001F316B"/>
    <w:rsid w:val="002039FB"/>
    <w:rsid w:val="00211F1D"/>
    <w:rsid w:val="00213323"/>
    <w:rsid w:val="00213675"/>
    <w:rsid w:val="00215916"/>
    <w:rsid w:val="002172F5"/>
    <w:rsid w:val="00223D87"/>
    <w:rsid w:val="002260A3"/>
    <w:rsid w:val="002268A1"/>
    <w:rsid w:val="0023015C"/>
    <w:rsid w:val="00231606"/>
    <w:rsid w:val="0023160D"/>
    <w:rsid w:val="002401A7"/>
    <w:rsid w:val="0024155A"/>
    <w:rsid w:val="002475CD"/>
    <w:rsid w:val="0024763C"/>
    <w:rsid w:val="00254857"/>
    <w:rsid w:val="002603D3"/>
    <w:rsid w:val="002619B3"/>
    <w:rsid w:val="00273CED"/>
    <w:rsid w:val="00273F99"/>
    <w:rsid w:val="00275BB5"/>
    <w:rsid w:val="00276E62"/>
    <w:rsid w:val="00281D04"/>
    <w:rsid w:val="0028338D"/>
    <w:rsid w:val="0028608D"/>
    <w:rsid w:val="002871C5"/>
    <w:rsid w:val="00290702"/>
    <w:rsid w:val="00295228"/>
    <w:rsid w:val="00297231"/>
    <w:rsid w:val="002A0437"/>
    <w:rsid w:val="002B070B"/>
    <w:rsid w:val="002B0736"/>
    <w:rsid w:val="002B08B3"/>
    <w:rsid w:val="002B686F"/>
    <w:rsid w:val="002B74E4"/>
    <w:rsid w:val="002C1A8F"/>
    <w:rsid w:val="002C78F4"/>
    <w:rsid w:val="002D2149"/>
    <w:rsid w:val="002D3447"/>
    <w:rsid w:val="002E1D59"/>
    <w:rsid w:val="002E3012"/>
    <w:rsid w:val="002E3955"/>
    <w:rsid w:val="002E4F59"/>
    <w:rsid w:val="002F5E37"/>
    <w:rsid w:val="00301297"/>
    <w:rsid w:val="00306BC9"/>
    <w:rsid w:val="00310F38"/>
    <w:rsid w:val="00311894"/>
    <w:rsid w:val="00327CB0"/>
    <w:rsid w:val="003366CD"/>
    <w:rsid w:val="0034018A"/>
    <w:rsid w:val="00345AA4"/>
    <w:rsid w:val="0035267D"/>
    <w:rsid w:val="00352A2C"/>
    <w:rsid w:val="00353E55"/>
    <w:rsid w:val="00360802"/>
    <w:rsid w:val="00361A05"/>
    <w:rsid w:val="00373160"/>
    <w:rsid w:val="00376661"/>
    <w:rsid w:val="00380ECE"/>
    <w:rsid w:val="00390E04"/>
    <w:rsid w:val="00391172"/>
    <w:rsid w:val="00392F71"/>
    <w:rsid w:val="003A743C"/>
    <w:rsid w:val="003B29B0"/>
    <w:rsid w:val="003B5015"/>
    <w:rsid w:val="003D0112"/>
    <w:rsid w:val="003D533A"/>
    <w:rsid w:val="003D5343"/>
    <w:rsid w:val="003D5D8B"/>
    <w:rsid w:val="003D5DAC"/>
    <w:rsid w:val="003D605C"/>
    <w:rsid w:val="003E07E0"/>
    <w:rsid w:val="003E5BB6"/>
    <w:rsid w:val="003E5C2C"/>
    <w:rsid w:val="003F1DE4"/>
    <w:rsid w:val="003F4741"/>
    <w:rsid w:val="003F7CDD"/>
    <w:rsid w:val="003F9BFE"/>
    <w:rsid w:val="00402603"/>
    <w:rsid w:val="00403609"/>
    <w:rsid w:val="00404531"/>
    <w:rsid w:val="00404D79"/>
    <w:rsid w:val="004070D4"/>
    <w:rsid w:val="00412442"/>
    <w:rsid w:val="004213BF"/>
    <w:rsid w:val="004230A8"/>
    <w:rsid w:val="0042489A"/>
    <w:rsid w:val="00426A88"/>
    <w:rsid w:val="00426DD3"/>
    <w:rsid w:val="00427126"/>
    <w:rsid w:val="00430CC1"/>
    <w:rsid w:val="00434944"/>
    <w:rsid w:val="00440742"/>
    <w:rsid w:val="004410E7"/>
    <w:rsid w:val="00454466"/>
    <w:rsid w:val="00455AD0"/>
    <w:rsid w:val="004566D6"/>
    <w:rsid w:val="0046739E"/>
    <w:rsid w:val="00482D82"/>
    <w:rsid w:val="00487463"/>
    <w:rsid w:val="004A7341"/>
    <w:rsid w:val="004B03A2"/>
    <w:rsid w:val="004B4803"/>
    <w:rsid w:val="004B5688"/>
    <w:rsid w:val="004C0A8E"/>
    <w:rsid w:val="004C394C"/>
    <w:rsid w:val="004C5AA3"/>
    <w:rsid w:val="004C5E17"/>
    <w:rsid w:val="004D07EF"/>
    <w:rsid w:val="004D462E"/>
    <w:rsid w:val="004E0311"/>
    <w:rsid w:val="004E299A"/>
    <w:rsid w:val="004E6083"/>
    <w:rsid w:val="004E7406"/>
    <w:rsid w:val="004F1E89"/>
    <w:rsid w:val="004F43E2"/>
    <w:rsid w:val="004F5C6C"/>
    <w:rsid w:val="00506EAB"/>
    <w:rsid w:val="0050B921"/>
    <w:rsid w:val="005100AC"/>
    <w:rsid w:val="00513458"/>
    <w:rsid w:val="00513832"/>
    <w:rsid w:val="0052044C"/>
    <w:rsid w:val="005205F1"/>
    <w:rsid w:val="00525CE7"/>
    <w:rsid w:val="0053013C"/>
    <w:rsid w:val="005312AC"/>
    <w:rsid w:val="005343BE"/>
    <w:rsid w:val="00534C9C"/>
    <w:rsid w:val="00537C5A"/>
    <w:rsid w:val="0054451C"/>
    <w:rsid w:val="0054594B"/>
    <w:rsid w:val="00546469"/>
    <w:rsid w:val="00555AFD"/>
    <w:rsid w:val="005571F6"/>
    <w:rsid w:val="005574F8"/>
    <w:rsid w:val="00560755"/>
    <w:rsid w:val="00564F09"/>
    <w:rsid w:val="005708A1"/>
    <w:rsid w:val="00583B4C"/>
    <w:rsid w:val="005848BD"/>
    <w:rsid w:val="005858E8"/>
    <w:rsid w:val="00595DB7"/>
    <w:rsid w:val="00595FD5"/>
    <w:rsid w:val="005962C2"/>
    <w:rsid w:val="005A0373"/>
    <w:rsid w:val="005A2EF8"/>
    <w:rsid w:val="005A3C8C"/>
    <w:rsid w:val="005A52E6"/>
    <w:rsid w:val="005B0FEC"/>
    <w:rsid w:val="005B5A20"/>
    <w:rsid w:val="005C003A"/>
    <w:rsid w:val="005C3081"/>
    <w:rsid w:val="005C5D96"/>
    <w:rsid w:val="005C6892"/>
    <w:rsid w:val="005C708D"/>
    <w:rsid w:val="005D14F0"/>
    <w:rsid w:val="005D2FA5"/>
    <w:rsid w:val="005E0925"/>
    <w:rsid w:val="005E3F56"/>
    <w:rsid w:val="005E7CDE"/>
    <w:rsid w:val="005F22DC"/>
    <w:rsid w:val="006020EE"/>
    <w:rsid w:val="00602739"/>
    <w:rsid w:val="0060378C"/>
    <w:rsid w:val="00603A80"/>
    <w:rsid w:val="00605D8B"/>
    <w:rsid w:val="00606E4B"/>
    <w:rsid w:val="006077AD"/>
    <w:rsid w:val="00612EE7"/>
    <w:rsid w:val="00617C53"/>
    <w:rsid w:val="0062013E"/>
    <w:rsid w:val="00621722"/>
    <w:rsid w:val="00622A7F"/>
    <w:rsid w:val="00623DA5"/>
    <w:rsid w:val="00625CA3"/>
    <w:rsid w:val="00630886"/>
    <w:rsid w:val="00633D68"/>
    <w:rsid w:val="00633E10"/>
    <w:rsid w:val="00637E5B"/>
    <w:rsid w:val="00645231"/>
    <w:rsid w:val="00651766"/>
    <w:rsid w:val="0065286B"/>
    <w:rsid w:val="0065306C"/>
    <w:rsid w:val="00655CD9"/>
    <w:rsid w:val="00667692"/>
    <w:rsid w:val="00670F81"/>
    <w:rsid w:val="0067297A"/>
    <w:rsid w:val="00673D74"/>
    <w:rsid w:val="00676C05"/>
    <w:rsid w:val="006817AD"/>
    <w:rsid w:val="00687ED6"/>
    <w:rsid w:val="00690F1B"/>
    <w:rsid w:val="006910AE"/>
    <w:rsid w:val="00693360"/>
    <w:rsid w:val="00695DA9"/>
    <w:rsid w:val="00695FDF"/>
    <w:rsid w:val="006A26F7"/>
    <w:rsid w:val="006A72EB"/>
    <w:rsid w:val="006B30C7"/>
    <w:rsid w:val="006B675A"/>
    <w:rsid w:val="006B6B78"/>
    <w:rsid w:val="006C0433"/>
    <w:rsid w:val="006C33FB"/>
    <w:rsid w:val="006C47F4"/>
    <w:rsid w:val="006D18F2"/>
    <w:rsid w:val="006D1F09"/>
    <w:rsid w:val="006D3EAD"/>
    <w:rsid w:val="006E1065"/>
    <w:rsid w:val="006E4EE8"/>
    <w:rsid w:val="006E5BD0"/>
    <w:rsid w:val="006E681F"/>
    <w:rsid w:val="006F4A53"/>
    <w:rsid w:val="006F7E97"/>
    <w:rsid w:val="00700F1A"/>
    <w:rsid w:val="007058D1"/>
    <w:rsid w:val="00706E3A"/>
    <w:rsid w:val="0070729A"/>
    <w:rsid w:val="00711AF4"/>
    <w:rsid w:val="00711D10"/>
    <w:rsid w:val="007206F9"/>
    <w:rsid w:val="007235C8"/>
    <w:rsid w:val="00725CE4"/>
    <w:rsid w:val="00731BE0"/>
    <w:rsid w:val="00732888"/>
    <w:rsid w:val="007344B1"/>
    <w:rsid w:val="007353C9"/>
    <w:rsid w:val="00740052"/>
    <w:rsid w:val="00740ACC"/>
    <w:rsid w:val="007429D5"/>
    <w:rsid w:val="00747A16"/>
    <w:rsid w:val="007517EE"/>
    <w:rsid w:val="00752668"/>
    <w:rsid w:val="00753A12"/>
    <w:rsid w:val="00757A3C"/>
    <w:rsid w:val="00757BAB"/>
    <w:rsid w:val="0076298A"/>
    <w:rsid w:val="0076322B"/>
    <w:rsid w:val="0076443C"/>
    <w:rsid w:val="00766049"/>
    <w:rsid w:val="00771A39"/>
    <w:rsid w:val="007757E3"/>
    <w:rsid w:val="0078332B"/>
    <w:rsid w:val="0078500A"/>
    <w:rsid w:val="007905F5"/>
    <w:rsid w:val="00791116"/>
    <w:rsid w:val="00792D73"/>
    <w:rsid w:val="0079416C"/>
    <w:rsid w:val="007A5B7F"/>
    <w:rsid w:val="007A5C20"/>
    <w:rsid w:val="007B47AC"/>
    <w:rsid w:val="007B4D71"/>
    <w:rsid w:val="007C189C"/>
    <w:rsid w:val="007C442E"/>
    <w:rsid w:val="007C6F71"/>
    <w:rsid w:val="007D461B"/>
    <w:rsid w:val="007E08A6"/>
    <w:rsid w:val="007E1894"/>
    <w:rsid w:val="007E3C1C"/>
    <w:rsid w:val="007E6BA7"/>
    <w:rsid w:val="007F0629"/>
    <w:rsid w:val="007F1AFE"/>
    <w:rsid w:val="007F3092"/>
    <w:rsid w:val="008033CB"/>
    <w:rsid w:val="00817792"/>
    <w:rsid w:val="0082025E"/>
    <w:rsid w:val="0082082E"/>
    <w:rsid w:val="00821609"/>
    <w:rsid w:val="00826BBF"/>
    <w:rsid w:val="00831E87"/>
    <w:rsid w:val="008327D1"/>
    <w:rsid w:val="008356A7"/>
    <w:rsid w:val="00836E60"/>
    <w:rsid w:val="0084047E"/>
    <w:rsid w:val="00843E0E"/>
    <w:rsid w:val="008449EB"/>
    <w:rsid w:val="00847193"/>
    <w:rsid w:val="00851F11"/>
    <w:rsid w:val="00857AC9"/>
    <w:rsid w:val="0086337E"/>
    <w:rsid w:val="008637F1"/>
    <w:rsid w:val="008643C8"/>
    <w:rsid w:val="00864485"/>
    <w:rsid w:val="00865FE5"/>
    <w:rsid w:val="0087110A"/>
    <w:rsid w:val="00873468"/>
    <w:rsid w:val="00873605"/>
    <w:rsid w:val="0087620F"/>
    <w:rsid w:val="00876B15"/>
    <w:rsid w:val="00877CDD"/>
    <w:rsid w:val="0088119A"/>
    <w:rsid w:val="008818BC"/>
    <w:rsid w:val="00881D4D"/>
    <w:rsid w:val="008820E1"/>
    <w:rsid w:val="00884454"/>
    <w:rsid w:val="00886585"/>
    <w:rsid w:val="00887555"/>
    <w:rsid w:val="00893338"/>
    <w:rsid w:val="008A4EF0"/>
    <w:rsid w:val="008A5A73"/>
    <w:rsid w:val="008B2AAA"/>
    <w:rsid w:val="008B5FBF"/>
    <w:rsid w:val="008B62C5"/>
    <w:rsid w:val="008B6C01"/>
    <w:rsid w:val="008C0775"/>
    <w:rsid w:val="008C4E8F"/>
    <w:rsid w:val="008D42E7"/>
    <w:rsid w:val="008D6168"/>
    <w:rsid w:val="008E1053"/>
    <w:rsid w:val="008E280E"/>
    <w:rsid w:val="008E729C"/>
    <w:rsid w:val="008E792F"/>
    <w:rsid w:val="008F00B8"/>
    <w:rsid w:val="008F00EE"/>
    <w:rsid w:val="008F1FC5"/>
    <w:rsid w:val="008F38FC"/>
    <w:rsid w:val="0090114F"/>
    <w:rsid w:val="00907A66"/>
    <w:rsid w:val="009130F5"/>
    <w:rsid w:val="009177FE"/>
    <w:rsid w:val="009229DF"/>
    <w:rsid w:val="00926BAB"/>
    <w:rsid w:val="0092703D"/>
    <w:rsid w:val="00932592"/>
    <w:rsid w:val="00940117"/>
    <w:rsid w:val="00952B2A"/>
    <w:rsid w:val="00953EF0"/>
    <w:rsid w:val="0096255B"/>
    <w:rsid w:val="00967A7A"/>
    <w:rsid w:val="0097029D"/>
    <w:rsid w:val="0097631A"/>
    <w:rsid w:val="00980D32"/>
    <w:rsid w:val="00982CD2"/>
    <w:rsid w:val="00982FC1"/>
    <w:rsid w:val="0098390A"/>
    <w:rsid w:val="0099349C"/>
    <w:rsid w:val="00993DD6"/>
    <w:rsid w:val="00994E6F"/>
    <w:rsid w:val="009A51F7"/>
    <w:rsid w:val="009B5198"/>
    <w:rsid w:val="009C0CB0"/>
    <w:rsid w:val="009C5D20"/>
    <w:rsid w:val="009C65A0"/>
    <w:rsid w:val="009D1117"/>
    <w:rsid w:val="009D3592"/>
    <w:rsid w:val="009D505D"/>
    <w:rsid w:val="009D5547"/>
    <w:rsid w:val="009E138E"/>
    <w:rsid w:val="009E311B"/>
    <w:rsid w:val="009E64E2"/>
    <w:rsid w:val="009E65CC"/>
    <w:rsid w:val="009E738E"/>
    <w:rsid w:val="009E7C1E"/>
    <w:rsid w:val="009F5004"/>
    <w:rsid w:val="009FDC85"/>
    <w:rsid w:val="00A05CC8"/>
    <w:rsid w:val="00A06B35"/>
    <w:rsid w:val="00A15B60"/>
    <w:rsid w:val="00A27BB4"/>
    <w:rsid w:val="00A32982"/>
    <w:rsid w:val="00A32B62"/>
    <w:rsid w:val="00A349A2"/>
    <w:rsid w:val="00A3678C"/>
    <w:rsid w:val="00A3D05A"/>
    <w:rsid w:val="00A403B7"/>
    <w:rsid w:val="00A413B6"/>
    <w:rsid w:val="00A4377A"/>
    <w:rsid w:val="00A444D3"/>
    <w:rsid w:val="00A46F93"/>
    <w:rsid w:val="00A60B8F"/>
    <w:rsid w:val="00A610BB"/>
    <w:rsid w:val="00A665DD"/>
    <w:rsid w:val="00A70EF7"/>
    <w:rsid w:val="00A746F6"/>
    <w:rsid w:val="00A77166"/>
    <w:rsid w:val="00A7BA5B"/>
    <w:rsid w:val="00A806F1"/>
    <w:rsid w:val="00A9567C"/>
    <w:rsid w:val="00A96027"/>
    <w:rsid w:val="00A9666E"/>
    <w:rsid w:val="00AA41E2"/>
    <w:rsid w:val="00AA647E"/>
    <w:rsid w:val="00AA7A75"/>
    <w:rsid w:val="00AB2207"/>
    <w:rsid w:val="00AC13E6"/>
    <w:rsid w:val="00AC208B"/>
    <w:rsid w:val="00AC4993"/>
    <w:rsid w:val="00AD704D"/>
    <w:rsid w:val="00ADA23B"/>
    <w:rsid w:val="00AE0E57"/>
    <w:rsid w:val="00AE120B"/>
    <w:rsid w:val="00AE4953"/>
    <w:rsid w:val="00AE5AAE"/>
    <w:rsid w:val="00AE7DE7"/>
    <w:rsid w:val="00AF1BAE"/>
    <w:rsid w:val="00AF32DC"/>
    <w:rsid w:val="00AF51E6"/>
    <w:rsid w:val="00AF69EE"/>
    <w:rsid w:val="00B04F8E"/>
    <w:rsid w:val="00B062C9"/>
    <w:rsid w:val="00B11536"/>
    <w:rsid w:val="00B1199A"/>
    <w:rsid w:val="00B16F95"/>
    <w:rsid w:val="00B17B1A"/>
    <w:rsid w:val="00B17C23"/>
    <w:rsid w:val="00B20180"/>
    <w:rsid w:val="00B2094F"/>
    <w:rsid w:val="00B255B4"/>
    <w:rsid w:val="00B2585B"/>
    <w:rsid w:val="00B32096"/>
    <w:rsid w:val="00B364A7"/>
    <w:rsid w:val="00B3666D"/>
    <w:rsid w:val="00B374CD"/>
    <w:rsid w:val="00B40956"/>
    <w:rsid w:val="00B40AFB"/>
    <w:rsid w:val="00B40C66"/>
    <w:rsid w:val="00B47D30"/>
    <w:rsid w:val="00B52C8A"/>
    <w:rsid w:val="00B52F7F"/>
    <w:rsid w:val="00B5455E"/>
    <w:rsid w:val="00B5462D"/>
    <w:rsid w:val="00B54B23"/>
    <w:rsid w:val="00B57429"/>
    <w:rsid w:val="00B603FC"/>
    <w:rsid w:val="00B612E6"/>
    <w:rsid w:val="00B61A03"/>
    <w:rsid w:val="00B61AA0"/>
    <w:rsid w:val="00B65053"/>
    <w:rsid w:val="00B661A7"/>
    <w:rsid w:val="00B67110"/>
    <w:rsid w:val="00B71931"/>
    <w:rsid w:val="00B72AAB"/>
    <w:rsid w:val="00B72B45"/>
    <w:rsid w:val="00B77370"/>
    <w:rsid w:val="00B81BAF"/>
    <w:rsid w:val="00B83A91"/>
    <w:rsid w:val="00B84033"/>
    <w:rsid w:val="00B8447D"/>
    <w:rsid w:val="00B85D26"/>
    <w:rsid w:val="00B85E23"/>
    <w:rsid w:val="00B85EA0"/>
    <w:rsid w:val="00BA59DB"/>
    <w:rsid w:val="00BA656F"/>
    <w:rsid w:val="00BA7744"/>
    <w:rsid w:val="00BA7FF9"/>
    <w:rsid w:val="00BB744D"/>
    <w:rsid w:val="00BC1970"/>
    <w:rsid w:val="00BC56FA"/>
    <w:rsid w:val="00BC6A1D"/>
    <w:rsid w:val="00BC7C97"/>
    <w:rsid w:val="00BD02E0"/>
    <w:rsid w:val="00BD13E5"/>
    <w:rsid w:val="00BD22FB"/>
    <w:rsid w:val="00BD4076"/>
    <w:rsid w:val="00BE085E"/>
    <w:rsid w:val="00BE3EA2"/>
    <w:rsid w:val="00BE5F43"/>
    <w:rsid w:val="00BF0A3B"/>
    <w:rsid w:val="00BF7044"/>
    <w:rsid w:val="00C06712"/>
    <w:rsid w:val="00C076F6"/>
    <w:rsid w:val="00C11A27"/>
    <w:rsid w:val="00C30499"/>
    <w:rsid w:val="00C3051E"/>
    <w:rsid w:val="00C33525"/>
    <w:rsid w:val="00C34684"/>
    <w:rsid w:val="00C3642F"/>
    <w:rsid w:val="00C373C9"/>
    <w:rsid w:val="00C42EBC"/>
    <w:rsid w:val="00C438F8"/>
    <w:rsid w:val="00C4559A"/>
    <w:rsid w:val="00C45663"/>
    <w:rsid w:val="00C4746B"/>
    <w:rsid w:val="00C53084"/>
    <w:rsid w:val="00C54B31"/>
    <w:rsid w:val="00C550C2"/>
    <w:rsid w:val="00C563A0"/>
    <w:rsid w:val="00C6355F"/>
    <w:rsid w:val="00C7196B"/>
    <w:rsid w:val="00C7311E"/>
    <w:rsid w:val="00C73A92"/>
    <w:rsid w:val="00C77D09"/>
    <w:rsid w:val="00C8008A"/>
    <w:rsid w:val="00CA524A"/>
    <w:rsid w:val="00CB0F2D"/>
    <w:rsid w:val="00CB1730"/>
    <w:rsid w:val="00CB27C1"/>
    <w:rsid w:val="00CB5A8C"/>
    <w:rsid w:val="00CC1ACA"/>
    <w:rsid w:val="00CC2103"/>
    <w:rsid w:val="00CC56FB"/>
    <w:rsid w:val="00CC66CF"/>
    <w:rsid w:val="00CD0E08"/>
    <w:rsid w:val="00CD32F5"/>
    <w:rsid w:val="00CD7B94"/>
    <w:rsid w:val="00CD7D73"/>
    <w:rsid w:val="00CE26B2"/>
    <w:rsid w:val="00CE3098"/>
    <w:rsid w:val="00CE6A35"/>
    <w:rsid w:val="00CE7CF4"/>
    <w:rsid w:val="00CF72D0"/>
    <w:rsid w:val="00D0206E"/>
    <w:rsid w:val="00D102A1"/>
    <w:rsid w:val="00D1444F"/>
    <w:rsid w:val="00D16B64"/>
    <w:rsid w:val="00D220CE"/>
    <w:rsid w:val="00D23A42"/>
    <w:rsid w:val="00D26484"/>
    <w:rsid w:val="00D27286"/>
    <w:rsid w:val="00D31898"/>
    <w:rsid w:val="00D31B38"/>
    <w:rsid w:val="00D31D4C"/>
    <w:rsid w:val="00D342F5"/>
    <w:rsid w:val="00D426C2"/>
    <w:rsid w:val="00D4552D"/>
    <w:rsid w:val="00D47E98"/>
    <w:rsid w:val="00D52807"/>
    <w:rsid w:val="00D65673"/>
    <w:rsid w:val="00D7553A"/>
    <w:rsid w:val="00D76F68"/>
    <w:rsid w:val="00D81D47"/>
    <w:rsid w:val="00D82B55"/>
    <w:rsid w:val="00D859E4"/>
    <w:rsid w:val="00D90337"/>
    <w:rsid w:val="00D9238A"/>
    <w:rsid w:val="00D938BE"/>
    <w:rsid w:val="00D938DB"/>
    <w:rsid w:val="00DA0BCB"/>
    <w:rsid w:val="00DA3D72"/>
    <w:rsid w:val="00DA5D3F"/>
    <w:rsid w:val="00DA6197"/>
    <w:rsid w:val="00DA6AD4"/>
    <w:rsid w:val="00DA7767"/>
    <w:rsid w:val="00DA7990"/>
    <w:rsid w:val="00DA7A77"/>
    <w:rsid w:val="00DB0381"/>
    <w:rsid w:val="00DB0822"/>
    <w:rsid w:val="00DB0843"/>
    <w:rsid w:val="00DB6FF4"/>
    <w:rsid w:val="00DD1642"/>
    <w:rsid w:val="00DD1D36"/>
    <w:rsid w:val="00DD5829"/>
    <w:rsid w:val="00DD63E2"/>
    <w:rsid w:val="00DD6831"/>
    <w:rsid w:val="00DE4212"/>
    <w:rsid w:val="00DE7F4A"/>
    <w:rsid w:val="00DF112A"/>
    <w:rsid w:val="00E01FD7"/>
    <w:rsid w:val="00E0515E"/>
    <w:rsid w:val="00E118C5"/>
    <w:rsid w:val="00E1476E"/>
    <w:rsid w:val="00E206B0"/>
    <w:rsid w:val="00E207EA"/>
    <w:rsid w:val="00E213F8"/>
    <w:rsid w:val="00E22B44"/>
    <w:rsid w:val="00E23894"/>
    <w:rsid w:val="00E31BB0"/>
    <w:rsid w:val="00E35A74"/>
    <w:rsid w:val="00E3682E"/>
    <w:rsid w:val="00E40D80"/>
    <w:rsid w:val="00E42FCD"/>
    <w:rsid w:val="00E4538C"/>
    <w:rsid w:val="00E53EAC"/>
    <w:rsid w:val="00E53F4B"/>
    <w:rsid w:val="00E57289"/>
    <w:rsid w:val="00E57ADC"/>
    <w:rsid w:val="00E66D1B"/>
    <w:rsid w:val="00E67490"/>
    <w:rsid w:val="00E676B3"/>
    <w:rsid w:val="00E72625"/>
    <w:rsid w:val="00E73096"/>
    <w:rsid w:val="00E74114"/>
    <w:rsid w:val="00E74A70"/>
    <w:rsid w:val="00E76E08"/>
    <w:rsid w:val="00E77EB8"/>
    <w:rsid w:val="00E84385"/>
    <w:rsid w:val="00E848AB"/>
    <w:rsid w:val="00E84B30"/>
    <w:rsid w:val="00E93297"/>
    <w:rsid w:val="00E934E1"/>
    <w:rsid w:val="00EA06A1"/>
    <w:rsid w:val="00EA117C"/>
    <w:rsid w:val="00EA180D"/>
    <w:rsid w:val="00EA335F"/>
    <w:rsid w:val="00EB2C59"/>
    <w:rsid w:val="00EB3861"/>
    <w:rsid w:val="00EB5A4D"/>
    <w:rsid w:val="00EC0677"/>
    <w:rsid w:val="00ED0ADF"/>
    <w:rsid w:val="00ED16AD"/>
    <w:rsid w:val="00ED2974"/>
    <w:rsid w:val="00ED7F9E"/>
    <w:rsid w:val="00EF089C"/>
    <w:rsid w:val="00EF1D15"/>
    <w:rsid w:val="00EF2184"/>
    <w:rsid w:val="00EF2B67"/>
    <w:rsid w:val="00EF48C6"/>
    <w:rsid w:val="00EF4ED5"/>
    <w:rsid w:val="00EF73DA"/>
    <w:rsid w:val="00F01766"/>
    <w:rsid w:val="00F02F8C"/>
    <w:rsid w:val="00F031E8"/>
    <w:rsid w:val="00F045C0"/>
    <w:rsid w:val="00F05B5F"/>
    <w:rsid w:val="00F114D1"/>
    <w:rsid w:val="00F11A5C"/>
    <w:rsid w:val="00F1305F"/>
    <w:rsid w:val="00F14532"/>
    <w:rsid w:val="00F16C4F"/>
    <w:rsid w:val="00F2049E"/>
    <w:rsid w:val="00F21BA5"/>
    <w:rsid w:val="00F22FEE"/>
    <w:rsid w:val="00F26E4B"/>
    <w:rsid w:val="00F32DE7"/>
    <w:rsid w:val="00F35471"/>
    <w:rsid w:val="00F35B98"/>
    <w:rsid w:val="00F4133F"/>
    <w:rsid w:val="00F42BFB"/>
    <w:rsid w:val="00F46DE9"/>
    <w:rsid w:val="00F556EF"/>
    <w:rsid w:val="00F62816"/>
    <w:rsid w:val="00F6385E"/>
    <w:rsid w:val="00F6505B"/>
    <w:rsid w:val="00F66936"/>
    <w:rsid w:val="00F738EE"/>
    <w:rsid w:val="00F77C98"/>
    <w:rsid w:val="00F80F63"/>
    <w:rsid w:val="00F8216A"/>
    <w:rsid w:val="00F94D5E"/>
    <w:rsid w:val="00F95749"/>
    <w:rsid w:val="00F97678"/>
    <w:rsid w:val="00FA1FF9"/>
    <w:rsid w:val="00FB40DF"/>
    <w:rsid w:val="00FC440D"/>
    <w:rsid w:val="00FD4497"/>
    <w:rsid w:val="00FD4AD8"/>
    <w:rsid w:val="00FD4B45"/>
    <w:rsid w:val="00FD641E"/>
    <w:rsid w:val="00FE5330"/>
    <w:rsid w:val="00FF1FC9"/>
    <w:rsid w:val="00FF2C6B"/>
    <w:rsid w:val="00FF3F32"/>
    <w:rsid w:val="01063C79"/>
    <w:rsid w:val="0117A2F1"/>
    <w:rsid w:val="01249EB9"/>
    <w:rsid w:val="014EADA1"/>
    <w:rsid w:val="016310B5"/>
    <w:rsid w:val="017443A5"/>
    <w:rsid w:val="01A69107"/>
    <w:rsid w:val="01A97DE4"/>
    <w:rsid w:val="01AF768F"/>
    <w:rsid w:val="01B9FB93"/>
    <w:rsid w:val="01BB4D1B"/>
    <w:rsid w:val="01DE3CC1"/>
    <w:rsid w:val="01EC0D78"/>
    <w:rsid w:val="020589DA"/>
    <w:rsid w:val="020AB5B3"/>
    <w:rsid w:val="023481D9"/>
    <w:rsid w:val="0236104A"/>
    <w:rsid w:val="023BACE6"/>
    <w:rsid w:val="02438ABC"/>
    <w:rsid w:val="025CDF65"/>
    <w:rsid w:val="027AD924"/>
    <w:rsid w:val="02A9F965"/>
    <w:rsid w:val="02BEA123"/>
    <w:rsid w:val="02CDE6FF"/>
    <w:rsid w:val="02E0ED21"/>
    <w:rsid w:val="02E3C8DB"/>
    <w:rsid w:val="02FDEC96"/>
    <w:rsid w:val="030DB375"/>
    <w:rsid w:val="034C2937"/>
    <w:rsid w:val="03637233"/>
    <w:rsid w:val="036F62B3"/>
    <w:rsid w:val="03781474"/>
    <w:rsid w:val="0381A7EE"/>
    <w:rsid w:val="03AF4B49"/>
    <w:rsid w:val="03BDB45E"/>
    <w:rsid w:val="03C587D6"/>
    <w:rsid w:val="03CC3BD5"/>
    <w:rsid w:val="03D68D44"/>
    <w:rsid w:val="03E0C8D2"/>
    <w:rsid w:val="03FCD480"/>
    <w:rsid w:val="03FD2848"/>
    <w:rsid w:val="03FDBD2E"/>
    <w:rsid w:val="0402993F"/>
    <w:rsid w:val="0415FCDD"/>
    <w:rsid w:val="0424D627"/>
    <w:rsid w:val="04271939"/>
    <w:rsid w:val="042D1D5B"/>
    <w:rsid w:val="04303F4C"/>
    <w:rsid w:val="04311F37"/>
    <w:rsid w:val="0442A27D"/>
    <w:rsid w:val="044CB363"/>
    <w:rsid w:val="0467E87B"/>
    <w:rsid w:val="0477D895"/>
    <w:rsid w:val="04B95671"/>
    <w:rsid w:val="04D89DDA"/>
    <w:rsid w:val="04DBEC72"/>
    <w:rsid w:val="04EE2525"/>
    <w:rsid w:val="04EE9B88"/>
    <w:rsid w:val="0506F8F0"/>
    <w:rsid w:val="050A6F1C"/>
    <w:rsid w:val="0563EFED"/>
    <w:rsid w:val="059CD99D"/>
    <w:rsid w:val="05B1774C"/>
    <w:rsid w:val="05BC6705"/>
    <w:rsid w:val="05BEEAA4"/>
    <w:rsid w:val="05C30815"/>
    <w:rsid w:val="05E5380A"/>
    <w:rsid w:val="05EDCB34"/>
    <w:rsid w:val="05F05756"/>
    <w:rsid w:val="05F72A02"/>
    <w:rsid w:val="0600092E"/>
    <w:rsid w:val="0609ECAA"/>
    <w:rsid w:val="06221EC4"/>
    <w:rsid w:val="0637B37A"/>
    <w:rsid w:val="064A9198"/>
    <w:rsid w:val="06753060"/>
    <w:rsid w:val="0676A04D"/>
    <w:rsid w:val="067C31DF"/>
    <w:rsid w:val="067E2940"/>
    <w:rsid w:val="06CA4592"/>
    <w:rsid w:val="06CB91B4"/>
    <w:rsid w:val="06DE26D6"/>
    <w:rsid w:val="06F51BD4"/>
    <w:rsid w:val="06F80FA8"/>
    <w:rsid w:val="070E6B6F"/>
    <w:rsid w:val="072CCA3D"/>
    <w:rsid w:val="0757C2F6"/>
    <w:rsid w:val="07610385"/>
    <w:rsid w:val="0764D769"/>
    <w:rsid w:val="078A2110"/>
    <w:rsid w:val="079BE05F"/>
    <w:rsid w:val="07A3C988"/>
    <w:rsid w:val="07D87AD5"/>
    <w:rsid w:val="081270AE"/>
    <w:rsid w:val="084BDF1B"/>
    <w:rsid w:val="0850DBEC"/>
    <w:rsid w:val="087DDD1B"/>
    <w:rsid w:val="089BEFF2"/>
    <w:rsid w:val="08D8D496"/>
    <w:rsid w:val="0902406B"/>
    <w:rsid w:val="090FB3C3"/>
    <w:rsid w:val="0916BD41"/>
    <w:rsid w:val="0927F818"/>
    <w:rsid w:val="0928F496"/>
    <w:rsid w:val="0929C9FA"/>
    <w:rsid w:val="092A4E82"/>
    <w:rsid w:val="093573B2"/>
    <w:rsid w:val="093B367A"/>
    <w:rsid w:val="093BC47A"/>
    <w:rsid w:val="093CC0A6"/>
    <w:rsid w:val="093E65D5"/>
    <w:rsid w:val="093E72D2"/>
    <w:rsid w:val="093EBC31"/>
    <w:rsid w:val="094D3E79"/>
    <w:rsid w:val="095FDFCD"/>
    <w:rsid w:val="0965FB9A"/>
    <w:rsid w:val="0985556B"/>
    <w:rsid w:val="099D8785"/>
    <w:rsid w:val="09BAF84E"/>
    <w:rsid w:val="09D6FE42"/>
    <w:rsid w:val="0A0BBE2B"/>
    <w:rsid w:val="0A0C3F7A"/>
    <w:rsid w:val="0A0DC72A"/>
    <w:rsid w:val="0A137805"/>
    <w:rsid w:val="0A2FB06A"/>
    <w:rsid w:val="0A3A4C72"/>
    <w:rsid w:val="0A3BDE6C"/>
    <w:rsid w:val="0A548481"/>
    <w:rsid w:val="0A5787BA"/>
    <w:rsid w:val="0A582681"/>
    <w:rsid w:val="0A58B266"/>
    <w:rsid w:val="0A5B2C4F"/>
    <w:rsid w:val="0AB28DA2"/>
    <w:rsid w:val="0ABB3E37"/>
    <w:rsid w:val="0AF78AB2"/>
    <w:rsid w:val="0B010064"/>
    <w:rsid w:val="0B0C2EAB"/>
    <w:rsid w:val="0B4F469F"/>
    <w:rsid w:val="0B5A3812"/>
    <w:rsid w:val="0B9C44A8"/>
    <w:rsid w:val="0BA25D3E"/>
    <w:rsid w:val="0BBA8293"/>
    <w:rsid w:val="0BE4C875"/>
    <w:rsid w:val="0C0A9586"/>
    <w:rsid w:val="0C128206"/>
    <w:rsid w:val="0C20B8D0"/>
    <w:rsid w:val="0C2E2C28"/>
    <w:rsid w:val="0C360492"/>
    <w:rsid w:val="0C6424EB"/>
    <w:rsid w:val="0C692A5A"/>
    <w:rsid w:val="0C7EE0DF"/>
    <w:rsid w:val="0C9AC4D3"/>
    <w:rsid w:val="0CB0A176"/>
    <w:rsid w:val="0CBF0496"/>
    <w:rsid w:val="0CC9C9D3"/>
    <w:rsid w:val="0CD1B65E"/>
    <w:rsid w:val="0D453616"/>
    <w:rsid w:val="0D536E29"/>
    <w:rsid w:val="0D5DC600"/>
    <w:rsid w:val="0D747EA6"/>
    <w:rsid w:val="0D807989"/>
    <w:rsid w:val="0D8FC743"/>
    <w:rsid w:val="0DAF6FD2"/>
    <w:rsid w:val="0DB8E314"/>
    <w:rsid w:val="0DBF2CB4"/>
    <w:rsid w:val="0DCBB859"/>
    <w:rsid w:val="0DCC01B3"/>
    <w:rsid w:val="0DD084BA"/>
    <w:rsid w:val="0DE12790"/>
    <w:rsid w:val="0DE9787E"/>
    <w:rsid w:val="0DF51357"/>
    <w:rsid w:val="0DF5FA58"/>
    <w:rsid w:val="0DF8DD19"/>
    <w:rsid w:val="0DF92C1E"/>
    <w:rsid w:val="0E289D22"/>
    <w:rsid w:val="0E58C68E"/>
    <w:rsid w:val="0E5963CD"/>
    <w:rsid w:val="0E793D82"/>
    <w:rsid w:val="0E8B4ADD"/>
    <w:rsid w:val="0E8D0195"/>
    <w:rsid w:val="0E942CBF"/>
    <w:rsid w:val="0E9DD5F0"/>
    <w:rsid w:val="0ECAE485"/>
    <w:rsid w:val="0ECCDCC3"/>
    <w:rsid w:val="0ED934B3"/>
    <w:rsid w:val="0EDB98DA"/>
    <w:rsid w:val="0EE88080"/>
    <w:rsid w:val="0EEE853A"/>
    <w:rsid w:val="0EF19F3E"/>
    <w:rsid w:val="0F2BB44A"/>
    <w:rsid w:val="0F2FEDC2"/>
    <w:rsid w:val="0F336F85"/>
    <w:rsid w:val="0F60DBC0"/>
    <w:rsid w:val="0F7C6F03"/>
    <w:rsid w:val="0FAFD8AD"/>
    <w:rsid w:val="0FC9010A"/>
    <w:rsid w:val="0FCF06F3"/>
    <w:rsid w:val="0FDEF3B9"/>
    <w:rsid w:val="0FE84238"/>
    <w:rsid w:val="0FECE311"/>
    <w:rsid w:val="0FF25182"/>
    <w:rsid w:val="0FF36ED6"/>
    <w:rsid w:val="0FF3A0AC"/>
    <w:rsid w:val="102F6089"/>
    <w:rsid w:val="10473DF2"/>
    <w:rsid w:val="104C1C85"/>
    <w:rsid w:val="1083C744"/>
    <w:rsid w:val="109C24CF"/>
    <w:rsid w:val="10A573A4"/>
    <w:rsid w:val="10ACB8D5"/>
    <w:rsid w:val="10C485C3"/>
    <w:rsid w:val="10C96B4D"/>
    <w:rsid w:val="111B6424"/>
    <w:rsid w:val="113309FD"/>
    <w:rsid w:val="116EDE81"/>
    <w:rsid w:val="1178840E"/>
    <w:rsid w:val="11798275"/>
    <w:rsid w:val="1180E728"/>
    <w:rsid w:val="118FE84B"/>
    <w:rsid w:val="11C2EB9F"/>
    <w:rsid w:val="11C67CA0"/>
    <w:rsid w:val="11CC2866"/>
    <w:rsid w:val="11CD238F"/>
    <w:rsid w:val="11DB528C"/>
    <w:rsid w:val="11F3ED51"/>
    <w:rsid w:val="121CE23B"/>
    <w:rsid w:val="1225766E"/>
    <w:rsid w:val="123F7699"/>
    <w:rsid w:val="125B6082"/>
    <w:rsid w:val="1261513B"/>
    <w:rsid w:val="1268BABB"/>
    <w:rsid w:val="127727E9"/>
    <w:rsid w:val="127CECA8"/>
    <w:rsid w:val="1295CF9D"/>
    <w:rsid w:val="12967242"/>
    <w:rsid w:val="12B2A779"/>
    <w:rsid w:val="12E71BCC"/>
    <w:rsid w:val="13152F0D"/>
    <w:rsid w:val="1340F7E2"/>
    <w:rsid w:val="13979EAF"/>
    <w:rsid w:val="13C48381"/>
    <w:rsid w:val="13F1DFA1"/>
    <w:rsid w:val="140C0EED"/>
    <w:rsid w:val="1412F84A"/>
    <w:rsid w:val="14237231"/>
    <w:rsid w:val="14353349"/>
    <w:rsid w:val="143D3D03"/>
    <w:rsid w:val="1482FBDC"/>
    <w:rsid w:val="14953EDD"/>
    <w:rsid w:val="1497DEA6"/>
    <w:rsid w:val="14A43DF5"/>
    <w:rsid w:val="14A67F43"/>
    <w:rsid w:val="14AC3D24"/>
    <w:rsid w:val="14AF93AC"/>
    <w:rsid w:val="14D16B43"/>
    <w:rsid w:val="14D42E15"/>
    <w:rsid w:val="14F94F5F"/>
    <w:rsid w:val="14FE1D62"/>
    <w:rsid w:val="15071EEC"/>
    <w:rsid w:val="151AE221"/>
    <w:rsid w:val="1532641E"/>
    <w:rsid w:val="1541E561"/>
    <w:rsid w:val="156F95F2"/>
    <w:rsid w:val="15726311"/>
    <w:rsid w:val="158FC56F"/>
    <w:rsid w:val="1595CB2F"/>
    <w:rsid w:val="1599753D"/>
    <w:rsid w:val="15A25674"/>
    <w:rsid w:val="15BEED70"/>
    <w:rsid w:val="15C3929A"/>
    <w:rsid w:val="15C51D35"/>
    <w:rsid w:val="15EB2861"/>
    <w:rsid w:val="16069BE3"/>
    <w:rsid w:val="162450C2"/>
    <w:rsid w:val="162FE13A"/>
    <w:rsid w:val="1648C0B1"/>
    <w:rsid w:val="165C2495"/>
    <w:rsid w:val="165F6202"/>
    <w:rsid w:val="16B3A7FA"/>
    <w:rsid w:val="17013917"/>
    <w:rsid w:val="17108648"/>
    <w:rsid w:val="17189491"/>
    <w:rsid w:val="171DDB3B"/>
    <w:rsid w:val="17209231"/>
    <w:rsid w:val="172ED1A5"/>
    <w:rsid w:val="17480B9E"/>
    <w:rsid w:val="17565218"/>
    <w:rsid w:val="176DE31C"/>
    <w:rsid w:val="17733F96"/>
    <w:rsid w:val="1786189C"/>
    <w:rsid w:val="179AFF56"/>
    <w:rsid w:val="17BAEA92"/>
    <w:rsid w:val="17C800D9"/>
    <w:rsid w:val="17CBD7FC"/>
    <w:rsid w:val="17EF5DFB"/>
    <w:rsid w:val="1806AA4B"/>
    <w:rsid w:val="180B61FE"/>
    <w:rsid w:val="180F6887"/>
    <w:rsid w:val="181ABB7E"/>
    <w:rsid w:val="18287B3F"/>
    <w:rsid w:val="1850D907"/>
    <w:rsid w:val="185282E3"/>
    <w:rsid w:val="187EE02A"/>
    <w:rsid w:val="188BDC70"/>
    <w:rsid w:val="189F15BE"/>
    <w:rsid w:val="18C16108"/>
    <w:rsid w:val="18D1E068"/>
    <w:rsid w:val="18DDF2BC"/>
    <w:rsid w:val="18E26B07"/>
    <w:rsid w:val="18E6696D"/>
    <w:rsid w:val="18FD6874"/>
    <w:rsid w:val="1930F581"/>
    <w:rsid w:val="195C1835"/>
    <w:rsid w:val="197257B7"/>
    <w:rsid w:val="19AB78C5"/>
    <w:rsid w:val="19BBCC8E"/>
    <w:rsid w:val="19C028A7"/>
    <w:rsid w:val="19CE66D1"/>
    <w:rsid w:val="19D3D52B"/>
    <w:rsid w:val="19D79CAA"/>
    <w:rsid w:val="19DABB39"/>
    <w:rsid w:val="19EB48BC"/>
    <w:rsid w:val="1A01D74B"/>
    <w:rsid w:val="1A1584B2"/>
    <w:rsid w:val="1A2845B5"/>
    <w:rsid w:val="1A34995D"/>
    <w:rsid w:val="1A585535"/>
    <w:rsid w:val="1A64D01B"/>
    <w:rsid w:val="1A7D22F2"/>
    <w:rsid w:val="1A85393E"/>
    <w:rsid w:val="1A954FA6"/>
    <w:rsid w:val="1AAC7E87"/>
    <w:rsid w:val="1AC37217"/>
    <w:rsid w:val="1AD25251"/>
    <w:rsid w:val="1ADA1B4A"/>
    <w:rsid w:val="1AE33EAC"/>
    <w:rsid w:val="1AE5D6B2"/>
    <w:rsid w:val="1AF15C16"/>
    <w:rsid w:val="1AF5B6FD"/>
    <w:rsid w:val="1AFBB966"/>
    <w:rsid w:val="1AFF33B3"/>
    <w:rsid w:val="1B0A71F7"/>
    <w:rsid w:val="1B1677D0"/>
    <w:rsid w:val="1B2C3BB9"/>
    <w:rsid w:val="1B33CE35"/>
    <w:rsid w:val="1B834964"/>
    <w:rsid w:val="1B843F37"/>
    <w:rsid w:val="1BA34C02"/>
    <w:rsid w:val="1BB15513"/>
    <w:rsid w:val="1BD02A96"/>
    <w:rsid w:val="1BFBB26B"/>
    <w:rsid w:val="1C00A07C"/>
    <w:rsid w:val="1C226E28"/>
    <w:rsid w:val="1C484EE8"/>
    <w:rsid w:val="1C631991"/>
    <w:rsid w:val="1C6481CD"/>
    <w:rsid w:val="1C7C365B"/>
    <w:rsid w:val="1C8D5C02"/>
    <w:rsid w:val="1CA83902"/>
    <w:rsid w:val="1CB37E48"/>
    <w:rsid w:val="1CBD3D54"/>
    <w:rsid w:val="1CC12D4A"/>
    <w:rsid w:val="1CCEDC4C"/>
    <w:rsid w:val="1CE7DA28"/>
    <w:rsid w:val="1CE803AE"/>
    <w:rsid w:val="1CF0230A"/>
    <w:rsid w:val="1CF7F470"/>
    <w:rsid w:val="1D2CFA9D"/>
    <w:rsid w:val="1D33FD17"/>
    <w:rsid w:val="1D3AA99F"/>
    <w:rsid w:val="1D42859D"/>
    <w:rsid w:val="1D436073"/>
    <w:rsid w:val="1D4537EE"/>
    <w:rsid w:val="1D4F3DEC"/>
    <w:rsid w:val="1D8A9C74"/>
    <w:rsid w:val="1D8BDC33"/>
    <w:rsid w:val="1D985669"/>
    <w:rsid w:val="1DABF168"/>
    <w:rsid w:val="1DAE964E"/>
    <w:rsid w:val="1DEA3FEC"/>
    <w:rsid w:val="1DEB6DE1"/>
    <w:rsid w:val="1DF55A20"/>
    <w:rsid w:val="1E01D3B7"/>
    <w:rsid w:val="1E2D094D"/>
    <w:rsid w:val="1E3AF31F"/>
    <w:rsid w:val="1E443AF0"/>
    <w:rsid w:val="1E96A42B"/>
    <w:rsid w:val="1ECC4537"/>
    <w:rsid w:val="1EDAD4C1"/>
    <w:rsid w:val="1EDE2EC0"/>
    <w:rsid w:val="1EE113E2"/>
    <w:rsid w:val="1EFFBCA5"/>
    <w:rsid w:val="1F080A80"/>
    <w:rsid w:val="1F148083"/>
    <w:rsid w:val="1F17430A"/>
    <w:rsid w:val="1F2BBAC5"/>
    <w:rsid w:val="1F3426CA"/>
    <w:rsid w:val="1F3A70F3"/>
    <w:rsid w:val="1F6EC744"/>
    <w:rsid w:val="1F77EEC9"/>
    <w:rsid w:val="1F7FEFAA"/>
    <w:rsid w:val="1F882531"/>
    <w:rsid w:val="1FC6C231"/>
    <w:rsid w:val="1FC97739"/>
    <w:rsid w:val="1FD5C0E6"/>
    <w:rsid w:val="1FD9D658"/>
    <w:rsid w:val="2001C001"/>
    <w:rsid w:val="202052B5"/>
    <w:rsid w:val="206419EE"/>
    <w:rsid w:val="20660570"/>
    <w:rsid w:val="206AF995"/>
    <w:rsid w:val="2079FF21"/>
    <w:rsid w:val="208CFF51"/>
    <w:rsid w:val="20B5FAB3"/>
    <w:rsid w:val="20C93A54"/>
    <w:rsid w:val="20CF5420"/>
    <w:rsid w:val="20E0E59E"/>
    <w:rsid w:val="20F17B52"/>
    <w:rsid w:val="210A0CB4"/>
    <w:rsid w:val="21225EB8"/>
    <w:rsid w:val="215D3951"/>
    <w:rsid w:val="21676382"/>
    <w:rsid w:val="21AEDAB7"/>
    <w:rsid w:val="21B3ECED"/>
    <w:rsid w:val="21C19BEF"/>
    <w:rsid w:val="21CB6593"/>
    <w:rsid w:val="21D990E0"/>
    <w:rsid w:val="21F65AA1"/>
    <w:rsid w:val="2200609F"/>
    <w:rsid w:val="2234D5AC"/>
    <w:rsid w:val="224B89CD"/>
    <w:rsid w:val="22650AB5"/>
    <w:rsid w:val="2278874F"/>
    <w:rsid w:val="229BD8A2"/>
    <w:rsid w:val="22AA39BE"/>
    <w:rsid w:val="22ACBC1D"/>
    <w:rsid w:val="22BB7EFC"/>
    <w:rsid w:val="22C12B5C"/>
    <w:rsid w:val="22CF67A0"/>
    <w:rsid w:val="22E2ED4E"/>
    <w:rsid w:val="230E98E8"/>
    <w:rsid w:val="233960C3"/>
    <w:rsid w:val="2367E649"/>
    <w:rsid w:val="2375A326"/>
    <w:rsid w:val="238110A0"/>
    <w:rsid w:val="238C4ED2"/>
    <w:rsid w:val="23A33E9B"/>
    <w:rsid w:val="23A416D9"/>
    <w:rsid w:val="23AC36E9"/>
    <w:rsid w:val="23B8192A"/>
    <w:rsid w:val="23BE5982"/>
    <w:rsid w:val="23BF3E31"/>
    <w:rsid w:val="23E354E1"/>
    <w:rsid w:val="23ECED68"/>
    <w:rsid w:val="240D7D74"/>
    <w:rsid w:val="24912E04"/>
    <w:rsid w:val="249C4134"/>
    <w:rsid w:val="24B351C7"/>
    <w:rsid w:val="24B670BE"/>
    <w:rsid w:val="24BB85A5"/>
    <w:rsid w:val="24D0748A"/>
    <w:rsid w:val="24D624F3"/>
    <w:rsid w:val="24DDD38C"/>
    <w:rsid w:val="24E42075"/>
    <w:rsid w:val="24EC249E"/>
    <w:rsid w:val="24EEE0AA"/>
    <w:rsid w:val="2509E405"/>
    <w:rsid w:val="253055EB"/>
    <w:rsid w:val="25380161"/>
    <w:rsid w:val="2550F181"/>
    <w:rsid w:val="25583759"/>
    <w:rsid w:val="2558DCFD"/>
    <w:rsid w:val="255D6332"/>
    <w:rsid w:val="25685A02"/>
    <w:rsid w:val="257C67AA"/>
    <w:rsid w:val="25D9BB07"/>
    <w:rsid w:val="25DCD984"/>
    <w:rsid w:val="25DFE116"/>
    <w:rsid w:val="25E5EDEC"/>
    <w:rsid w:val="25E70036"/>
    <w:rsid w:val="25E8B637"/>
    <w:rsid w:val="25F12268"/>
    <w:rsid w:val="25F31FBE"/>
    <w:rsid w:val="25FA3239"/>
    <w:rsid w:val="26488E3F"/>
    <w:rsid w:val="2653A6A2"/>
    <w:rsid w:val="266A3A9F"/>
    <w:rsid w:val="266B2C26"/>
    <w:rsid w:val="26710185"/>
    <w:rsid w:val="2697DC06"/>
    <w:rsid w:val="269A9220"/>
    <w:rsid w:val="269F870B"/>
    <w:rsid w:val="269F8EBD"/>
    <w:rsid w:val="26ABA5B9"/>
    <w:rsid w:val="26AFB093"/>
    <w:rsid w:val="26BA9ECD"/>
    <w:rsid w:val="26D3D1C2"/>
    <w:rsid w:val="273B523A"/>
    <w:rsid w:val="27435323"/>
    <w:rsid w:val="2761B32B"/>
    <w:rsid w:val="277BB177"/>
    <w:rsid w:val="27827F61"/>
    <w:rsid w:val="278CF2C9"/>
    <w:rsid w:val="2797C0E9"/>
    <w:rsid w:val="279F26AA"/>
    <w:rsid w:val="27BFD10F"/>
    <w:rsid w:val="27BFE521"/>
    <w:rsid w:val="284E1A2E"/>
    <w:rsid w:val="28557DA7"/>
    <w:rsid w:val="285FD42E"/>
    <w:rsid w:val="28709433"/>
    <w:rsid w:val="2876AFBE"/>
    <w:rsid w:val="2878B306"/>
    <w:rsid w:val="2886AA92"/>
    <w:rsid w:val="288B0879"/>
    <w:rsid w:val="289CD9E6"/>
    <w:rsid w:val="28C54804"/>
    <w:rsid w:val="28CB47F8"/>
    <w:rsid w:val="28DE7ED7"/>
    <w:rsid w:val="28E002FC"/>
    <w:rsid w:val="291DF15F"/>
    <w:rsid w:val="2925B336"/>
    <w:rsid w:val="2928C32A"/>
    <w:rsid w:val="292A3A1B"/>
    <w:rsid w:val="292D709D"/>
    <w:rsid w:val="292E6A0A"/>
    <w:rsid w:val="293E91DB"/>
    <w:rsid w:val="29448079"/>
    <w:rsid w:val="2948E4CC"/>
    <w:rsid w:val="2971DBA7"/>
    <w:rsid w:val="298FDCAE"/>
    <w:rsid w:val="2993FEF9"/>
    <w:rsid w:val="29D23D7A"/>
    <w:rsid w:val="29F6A8F4"/>
    <w:rsid w:val="29FD1187"/>
    <w:rsid w:val="29FE34B5"/>
    <w:rsid w:val="2A095A0C"/>
    <w:rsid w:val="2A0B7284"/>
    <w:rsid w:val="2A24466E"/>
    <w:rsid w:val="2A28F8D0"/>
    <w:rsid w:val="2A2BCFBA"/>
    <w:rsid w:val="2A686D78"/>
    <w:rsid w:val="2A74569B"/>
    <w:rsid w:val="2A753686"/>
    <w:rsid w:val="2A76F319"/>
    <w:rsid w:val="2A8301BC"/>
    <w:rsid w:val="2A8483B7"/>
    <w:rsid w:val="2AA1FBC1"/>
    <w:rsid w:val="2AA3B8D6"/>
    <w:rsid w:val="2AA3BB56"/>
    <w:rsid w:val="2ABEF2D2"/>
    <w:rsid w:val="2AC0CB5C"/>
    <w:rsid w:val="2AD432CB"/>
    <w:rsid w:val="2AF8E7A4"/>
    <w:rsid w:val="2B51DF85"/>
    <w:rsid w:val="2B70E68D"/>
    <w:rsid w:val="2B7A86E9"/>
    <w:rsid w:val="2B7FE82C"/>
    <w:rsid w:val="2B801E62"/>
    <w:rsid w:val="2B88247C"/>
    <w:rsid w:val="2B9DF522"/>
    <w:rsid w:val="2BAC145E"/>
    <w:rsid w:val="2BAD955A"/>
    <w:rsid w:val="2BB18246"/>
    <w:rsid w:val="2BB4A9E6"/>
    <w:rsid w:val="2BDD0714"/>
    <w:rsid w:val="2BE68D88"/>
    <w:rsid w:val="2BFDD793"/>
    <w:rsid w:val="2C08AF11"/>
    <w:rsid w:val="2C2108BD"/>
    <w:rsid w:val="2C253F5E"/>
    <w:rsid w:val="2C342DF9"/>
    <w:rsid w:val="2C3D4974"/>
    <w:rsid w:val="2C4FEAA5"/>
    <w:rsid w:val="2C5AC333"/>
    <w:rsid w:val="2C6063EC"/>
    <w:rsid w:val="2C69FA9F"/>
    <w:rsid w:val="2C6CFEC6"/>
    <w:rsid w:val="2CBDA77D"/>
    <w:rsid w:val="2CE579FE"/>
    <w:rsid w:val="2D4329FA"/>
    <w:rsid w:val="2D66252B"/>
    <w:rsid w:val="2D667B04"/>
    <w:rsid w:val="2D95745A"/>
    <w:rsid w:val="2D9AE1C4"/>
    <w:rsid w:val="2DA25A95"/>
    <w:rsid w:val="2DABE5E6"/>
    <w:rsid w:val="2DD393DB"/>
    <w:rsid w:val="2DF1B895"/>
    <w:rsid w:val="2DFA4313"/>
    <w:rsid w:val="2E207515"/>
    <w:rsid w:val="2E3E9102"/>
    <w:rsid w:val="2E430FAD"/>
    <w:rsid w:val="2E47363D"/>
    <w:rsid w:val="2E6B03EE"/>
    <w:rsid w:val="2E847007"/>
    <w:rsid w:val="2EDA95B3"/>
    <w:rsid w:val="2EDBD32C"/>
    <w:rsid w:val="2EF1108E"/>
    <w:rsid w:val="2EFDFD97"/>
    <w:rsid w:val="2F1ED695"/>
    <w:rsid w:val="2F378D95"/>
    <w:rsid w:val="2F535401"/>
    <w:rsid w:val="2F5EA1C3"/>
    <w:rsid w:val="2F73BC41"/>
    <w:rsid w:val="2F74A5C9"/>
    <w:rsid w:val="2F7609D2"/>
    <w:rsid w:val="2F86AA96"/>
    <w:rsid w:val="2F902DDC"/>
    <w:rsid w:val="2F9E2C55"/>
    <w:rsid w:val="2FBCCF07"/>
    <w:rsid w:val="2FBD9FCB"/>
    <w:rsid w:val="2FC5D37D"/>
    <w:rsid w:val="2FDEE00E"/>
    <w:rsid w:val="2FECFD64"/>
    <w:rsid w:val="2FEE1ADD"/>
    <w:rsid w:val="2FF67B2F"/>
    <w:rsid w:val="3011F13D"/>
    <w:rsid w:val="3012BB14"/>
    <w:rsid w:val="303359B9"/>
    <w:rsid w:val="304B0171"/>
    <w:rsid w:val="306A9C8E"/>
    <w:rsid w:val="306E1A7B"/>
    <w:rsid w:val="30746040"/>
    <w:rsid w:val="308579CE"/>
    <w:rsid w:val="3096E5C6"/>
    <w:rsid w:val="309AEA00"/>
    <w:rsid w:val="30A37D2A"/>
    <w:rsid w:val="30A8035F"/>
    <w:rsid w:val="30B6A568"/>
    <w:rsid w:val="30BF9A30"/>
    <w:rsid w:val="30DB78C3"/>
    <w:rsid w:val="30E74BA4"/>
    <w:rsid w:val="30F9C576"/>
    <w:rsid w:val="30F9FEE4"/>
    <w:rsid w:val="3110394A"/>
    <w:rsid w:val="3111DA33"/>
    <w:rsid w:val="3125FD05"/>
    <w:rsid w:val="3136C9F5"/>
    <w:rsid w:val="3140ED22"/>
    <w:rsid w:val="31550A18"/>
    <w:rsid w:val="31648F78"/>
    <w:rsid w:val="317B7AB8"/>
    <w:rsid w:val="3191E8D3"/>
    <w:rsid w:val="31942496"/>
    <w:rsid w:val="31A6F5FA"/>
    <w:rsid w:val="31B34EE2"/>
    <w:rsid w:val="31DFAF14"/>
    <w:rsid w:val="3205FF0B"/>
    <w:rsid w:val="320B9D1A"/>
    <w:rsid w:val="321030A1"/>
    <w:rsid w:val="32162AE3"/>
    <w:rsid w:val="321DB942"/>
    <w:rsid w:val="321E9240"/>
    <w:rsid w:val="323F4D8B"/>
    <w:rsid w:val="3255A60F"/>
    <w:rsid w:val="32588110"/>
    <w:rsid w:val="325DBC92"/>
    <w:rsid w:val="3280486B"/>
    <w:rsid w:val="32816CD7"/>
    <w:rsid w:val="32BDBCF6"/>
    <w:rsid w:val="32D54C50"/>
    <w:rsid w:val="32F0B9C8"/>
    <w:rsid w:val="32F11EFF"/>
    <w:rsid w:val="32F869DE"/>
    <w:rsid w:val="33129054"/>
    <w:rsid w:val="331486BD"/>
    <w:rsid w:val="331C7443"/>
    <w:rsid w:val="33211CFA"/>
    <w:rsid w:val="33245234"/>
    <w:rsid w:val="3329B728"/>
    <w:rsid w:val="332B7D90"/>
    <w:rsid w:val="3334F67A"/>
    <w:rsid w:val="33472BE5"/>
    <w:rsid w:val="334BD7BA"/>
    <w:rsid w:val="3357E756"/>
    <w:rsid w:val="3390E65C"/>
    <w:rsid w:val="33AF06E7"/>
    <w:rsid w:val="33B346DA"/>
    <w:rsid w:val="33C17729"/>
    <w:rsid w:val="33E32DF0"/>
    <w:rsid w:val="33F19F6D"/>
    <w:rsid w:val="33F3A17B"/>
    <w:rsid w:val="340AC7CA"/>
    <w:rsid w:val="340AFEB8"/>
    <w:rsid w:val="340D0580"/>
    <w:rsid w:val="342EA36A"/>
    <w:rsid w:val="344DF8DA"/>
    <w:rsid w:val="344FC792"/>
    <w:rsid w:val="346D7A2B"/>
    <w:rsid w:val="3482E962"/>
    <w:rsid w:val="3493FCFB"/>
    <w:rsid w:val="34AE750B"/>
    <w:rsid w:val="34E1FE52"/>
    <w:rsid w:val="34F1D863"/>
    <w:rsid w:val="3510DB9F"/>
    <w:rsid w:val="35118273"/>
    <w:rsid w:val="352F0990"/>
    <w:rsid w:val="3545785F"/>
    <w:rsid w:val="354C0CB3"/>
    <w:rsid w:val="354F173B"/>
    <w:rsid w:val="356B6961"/>
    <w:rsid w:val="35725051"/>
    <w:rsid w:val="3588E7DA"/>
    <w:rsid w:val="358D46D1"/>
    <w:rsid w:val="35955D54"/>
    <w:rsid w:val="35AC4405"/>
    <w:rsid w:val="35CF02AF"/>
    <w:rsid w:val="35D882D1"/>
    <w:rsid w:val="35E09185"/>
    <w:rsid w:val="3631D0A4"/>
    <w:rsid w:val="364C0A66"/>
    <w:rsid w:val="364ED5B0"/>
    <w:rsid w:val="367516B3"/>
    <w:rsid w:val="368132C1"/>
    <w:rsid w:val="368E9950"/>
    <w:rsid w:val="36A715DF"/>
    <w:rsid w:val="36A95719"/>
    <w:rsid w:val="36AE2B13"/>
    <w:rsid w:val="36E3DE1E"/>
    <w:rsid w:val="36ED9815"/>
    <w:rsid w:val="3709C970"/>
    <w:rsid w:val="3709F0A1"/>
    <w:rsid w:val="371114BC"/>
    <w:rsid w:val="371A9597"/>
    <w:rsid w:val="3729402F"/>
    <w:rsid w:val="3739AEFE"/>
    <w:rsid w:val="373E2C9C"/>
    <w:rsid w:val="375CA6F4"/>
    <w:rsid w:val="3779BD96"/>
    <w:rsid w:val="3788B63A"/>
    <w:rsid w:val="378F9516"/>
    <w:rsid w:val="37918CDA"/>
    <w:rsid w:val="37A8BD73"/>
    <w:rsid w:val="37B622F3"/>
    <w:rsid w:val="37C24033"/>
    <w:rsid w:val="37D410AD"/>
    <w:rsid w:val="37E6BE58"/>
    <w:rsid w:val="382F9C64"/>
    <w:rsid w:val="3843920E"/>
    <w:rsid w:val="38ABBF36"/>
    <w:rsid w:val="38C0F0D4"/>
    <w:rsid w:val="38D5390C"/>
    <w:rsid w:val="38E4FC91"/>
    <w:rsid w:val="39182649"/>
    <w:rsid w:val="39676E1E"/>
    <w:rsid w:val="39828EB9"/>
    <w:rsid w:val="398BB5C7"/>
    <w:rsid w:val="399781BB"/>
    <w:rsid w:val="39A31046"/>
    <w:rsid w:val="39AF4857"/>
    <w:rsid w:val="39DA3C58"/>
    <w:rsid w:val="39DB606B"/>
    <w:rsid w:val="39EB4A91"/>
    <w:rsid w:val="3A021A29"/>
    <w:rsid w:val="3A051F8F"/>
    <w:rsid w:val="3A147D05"/>
    <w:rsid w:val="3A9AEBEE"/>
    <w:rsid w:val="3A9B1DC4"/>
    <w:rsid w:val="3AB31F7A"/>
    <w:rsid w:val="3AB3F6AA"/>
    <w:rsid w:val="3ADD0A75"/>
    <w:rsid w:val="3AF29442"/>
    <w:rsid w:val="3AFCB48F"/>
    <w:rsid w:val="3B1D0C80"/>
    <w:rsid w:val="3B3C39C7"/>
    <w:rsid w:val="3B3C3D78"/>
    <w:rsid w:val="3B4036D5"/>
    <w:rsid w:val="3B52AC56"/>
    <w:rsid w:val="3B54A3E4"/>
    <w:rsid w:val="3B620A73"/>
    <w:rsid w:val="3B891BF8"/>
    <w:rsid w:val="3B89D7FC"/>
    <w:rsid w:val="3B8CC6BD"/>
    <w:rsid w:val="3B8E6A74"/>
    <w:rsid w:val="3B962888"/>
    <w:rsid w:val="3BE9D8D5"/>
    <w:rsid w:val="3C05CD56"/>
    <w:rsid w:val="3C107564"/>
    <w:rsid w:val="3C22C0F2"/>
    <w:rsid w:val="3C326B81"/>
    <w:rsid w:val="3C80E2E0"/>
    <w:rsid w:val="3C932051"/>
    <w:rsid w:val="3C980145"/>
    <w:rsid w:val="3C9DA166"/>
    <w:rsid w:val="3CC32735"/>
    <w:rsid w:val="3CD74BE8"/>
    <w:rsid w:val="3CF8B464"/>
    <w:rsid w:val="3CFD7A3A"/>
    <w:rsid w:val="3D1A114D"/>
    <w:rsid w:val="3D24EC59"/>
    <w:rsid w:val="3D265219"/>
    <w:rsid w:val="3D48CE93"/>
    <w:rsid w:val="3D4F3112"/>
    <w:rsid w:val="3D67DF11"/>
    <w:rsid w:val="3D68596F"/>
    <w:rsid w:val="3D7B15CF"/>
    <w:rsid w:val="3D820032"/>
    <w:rsid w:val="3DCD616E"/>
    <w:rsid w:val="3DF6A9D8"/>
    <w:rsid w:val="3E0FDA6F"/>
    <w:rsid w:val="3E13815B"/>
    <w:rsid w:val="3E161F96"/>
    <w:rsid w:val="3E278882"/>
    <w:rsid w:val="3E2C230D"/>
    <w:rsid w:val="3E429FB1"/>
    <w:rsid w:val="3E597F41"/>
    <w:rsid w:val="3E5C40B9"/>
    <w:rsid w:val="3E5F26EA"/>
    <w:rsid w:val="3E8BC669"/>
    <w:rsid w:val="3E8F9E33"/>
    <w:rsid w:val="3E920880"/>
    <w:rsid w:val="3EBFC3DE"/>
    <w:rsid w:val="3EC0BCBA"/>
    <w:rsid w:val="3F03D464"/>
    <w:rsid w:val="3F1B00BA"/>
    <w:rsid w:val="3F2BACFD"/>
    <w:rsid w:val="3F66A014"/>
    <w:rsid w:val="3F90DF2C"/>
    <w:rsid w:val="3F955850"/>
    <w:rsid w:val="3F9EA8FF"/>
    <w:rsid w:val="3FFAF74B"/>
    <w:rsid w:val="40169C17"/>
    <w:rsid w:val="402B47DC"/>
    <w:rsid w:val="40335C1A"/>
    <w:rsid w:val="40357B96"/>
    <w:rsid w:val="403AEE0D"/>
    <w:rsid w:val="406424AF"/>
    <w:rsid w:val="40668AE8"/>
    <w:rsid w:val="40719807"/>
    <w:rsid w:val="4080F077"/>
    <w:rsid w:val="4082B81A"/>
    <w:rsid w:val="4084E42E"/>
    <w:rsid w:val="408AFE57"/>
    <w:rsid w:val="408CBFA6"/>
    <w:rsid w:val="408EBF5A"/>
    <w:rsid w:val="409D8180"/>
    <w:rsid w:val="40AA2BCE"/>
    <w:rsid w:val="40D4CC27"/>
    <w:rsid w:val="410D35B2"/>
    <w:rsid w:val="4115223D"/>
    <w:rsid w:val="4123382E"/>
    <w:rsid w:val="414DD523"/>
    <w:rsid w:val="4168DBFC"/>
    <w:rsid w:val="416B7268"/>
    <w:rsid w:val="417C9AA6"/>
    <w:rsid w:val="418EDA26"/>
    <w:rsid w:val="4196C7AC"/>
    <w:rsid w:val="41A00F39"/>
    <w:rsid w:val="41C899B2"/>
    <w:rsid w:val="41D6BE6E"/>
    <w:rsid w:val="41DF77A0"/>
    <w:rsid w:val="41F0C8FC"/>
    <w:rsid w:val="41F4DFB1"/>
    <w:rsid w:val="41F85D7C"/>
    <w:rsid w:val="4222A235"/>
    <w:rsid w:val="423BB8F1"/>
    <w:rsid w:val="424A56C5"/>
    <w:rsid w:val="426922C8"/>
    <w:rsid w:val="426BF2D6"/>
    <w:rsid w:val="429D7D64"/>
    <w:rsid w:val="429E7FFE"/>
    <w:rsid w:val="42A13077"/>
    <w:rsid w:val="42A1A56D"/>
    <w:rsid w:val="433AE55C"/>
    <w:rsid w:val="43439998"/>
    <w:rsid w:val="435B8772"/>
    <w:rsid w:val="436FAEE2"/>
    <w:rsid w:val="439CB9C6"/>
    <w:rsid w:val="43BE7296"/>
    <w:rsid w:val="43C063D0"/>
    <w:rsid w:val="43D79AF3"/>
    <w:rsid w:val="43DD53AC"/>
    <w:rsid w:val="43E08572"/>
    <w:rsid w:val="43E5640D"/>
    <w:rsid w:val="440C6CE9"/>
    <w:rsid w:val="441B9FF8"/>
    <w:rsid w:val="4420678D"/>
    <w:rsid w:val="445D512E"/>
    <w:rsid w:val="446C3DD5"/>
    <w:rsid w:val="447BD8A8"/>
    <w:rsid w:val="449E40CC"/>
    <w:rsid w:val="44A3E894"/>
    <w:rsid w:val="44C63704"/>
    <w:rsid w:val="44C6818C"/>
    <w:rsid w:val="44F1FAFE"/>
    <w:rsid w:val="450602F4"/>
    <w:rsid w:val="450E5F30"/>
    <w:rsid w:val="45194817"/>
    <w:rsid w:val="4537EBC4"/>
    <w:rsid w:val="45395A65"/>
    <w:rsid w:val="453A3955"/>
    <w:rsid w:val="453B4CC9"/>
    <w:rsid w:val="453ED3CC"/>
    <w:rsid w:val="4543B343"/>
    <w:rsid w:val="45490820"/>
    <w:rsid w:val="455A42F7"/>
    <w:rsid w:val="455AE061"/>
    <w:rsid w:val="456BE0FC"/>
    <w:rsid w:val="457D16F5"/>
    <w:rsid w:val="459219E2"/>
    <w:rsid w:val="45A3A9C3"/>
    <w:rsid w:val="45A3D9DA"/>
    <w:rsid w:val="45AB811E"/>
    <w:rsid w:val="45B1C4F6"/>
    <w:rsid w:val="4602AF8C"/>
    <w:rsid w:val="4617A909"/>
    <w:rsid w:val="4620ED97"/>
    <w:rsid w:val="463E255E"/>
    <w:rsid w:val="464AA570"/>
    <w:rsid w:val="4684E537"/>
    <w:rsid w:val="46861BB4"/>
    <w:rsid w:val="46B42A54"/>
    <w:rsid w:val="46B97B37"/>
    <w:rsid w:val="46D4BA03"/>
    <w:rsid w:val="46E7EE9C"/>
    <w:rsid w:val="471DC7E8"/>
    <w:rsid w:val="47218A41"/>
    <w:rsid w:val="47440DAB"/>
    <w:rsid w:val="475C0041"/>
    <w:rsid w:val="4770EE87"/>
    <w:rsid w:val="4784557C"/>
    <w:rsid w:val="47E3440B"/>
    <w:rsid w:val="47E9FAA2"/>
    <w:rsid w:val="47FD404E"/>
    <w:rsid w:val="48037D0E"/>
    <w:rsid w:val="48080343"/>
    <w:rsid w:val="4819FE8F"/>
    <w:rsid w:val="48487B01"/>
    <w:rsid w:val="485408C8"/>
    <w:rsid w:val="4862EB12"/>
    <w:rsid w:val="48930C2E"/>
    <w:rsid w:val="4893A2BB"/>
    <w:rsid w:val="489AAF7B"/>
    <w:rsid w:val="48C86675"/>
    <w:rsid w:val="48F390AF"/>
    <w:rsid w:val="490F4515"/>
    <w:rsid w:val="49418941"/>
    <w:rsid w:val="494B0FCA"/>
    <w:rsid w:val="49565F2D"/>
    <w:rsid w:val="495CF844"/>
    <w:rsid w:val="49645DD0"/>
    <w:rsid w:val="4999EC0B"/>
    <w:rsid w:val="49A197C7"/>
    <w:rsid w:val="49AA0B20"/>
    <w:rsid w:val="49ABD485"/>
    <w:rsid w:val="49BB2CF5"/>
    <w:rsid w:val="49CC3FE7"/>
    <w:rsid w:val="49D2404D"/>
    <w:rsid w:val="49DC164D"/>
    <w:rsid w:val="49E19C8C"/>
    <w:rsid w:val="49E1F225"/>
    <w:rsid w:val="49E44B62"/>
    <w:rsid w:val="49F7F0FF"/>
    <w:rsid w:val="4A0B5CE7"/>
    <w:rsid w:val="4A2CB180"/>
    <w:rsid w:val="4A5022C4"/>
    <w:rsid w:val="4A5E2B3F"/>
    <w:rsid w:val="4A914323"/>
    <w:rsid w:val="4AA9B2D4"/>
    <w:rsid w:val="4AB5F355"/>
    <w:rsid w:val="4AB69F5E"/>
    <w:rsid w:val="4AE81FAE"/>
    <w:rsid w:val="4AF45EBA"/>
    <w:rsid w:val="4B219B64"/>
    <w:rsid w:val="4B29BB39"/>
    <w:rsid w:val="4B3DA9F2"/>
    <w:rsid w:val="4B4D4213"/>
    <w:rsid w:val="4B681048"/>
    <w:rsid w:val="4B720CBD"/>
    <w:rsid w:val="4B7DE6C3"/>
    <w:rsid w:val="4B7EED59"/>
    <w:rsid w:val="4BA7A93B"/>
    <w:rsid w:val="4BD46F6C"/>
    <w:rsid w:val="4BF3B8FB"/>
    <w:rsid w:val="4C12EB47"/>
    <w:rsid w:val="4C46E5D7"/>
    <w:rsid w:val="4C61BD76"/>
    <w:rsid w:val="4C698F07"/>
    <w:rsid w:val="4C6BF130"/>
    <w:rsid w:val="4C81C7DE"/>
    <w:rsid w:val="4C822FC8"/>
    <w:rsid w:val="4C9AA31C"/>
    <w:rsid w:val="4C9DFEDE"/>
    <w:rsid w:val="4CA6CA38"/>
    <w:rsid w:val="4CAC0C97"/>
    <w:rsid w:val="4CB19F94"/>
    <w:rsid w:val="4CBD2030"/>
    <w:rsid w:val="4CE22769"/>
    <w:rsid w:val="4CFEC0B4"/>
    <w:rsid w:val="4D13FE9E"/>
    <w:rsid w:val="4D205772"/>
    <w:rsid w:val="4D408112"/>
    <w:rsid w:val="4D59979D"/>
    <w:rsid w:val="4D644E4D"/>
    <w:rsid w:val="4D654E61"/>
    <w:rsid w:val="4D706429"/>
    <w:rsid w:val="4D8EC85E"/>
    <w:rsid w:val="4D8F39D0"/>
    <w:rsid w:val="4DB8E5D9"/>
    <w:rsid w:val="4DC768C1"/>
    <w:rsid w:val="4DD454F0"/>
    <w:rsid w:val="4DF42692"/>
    <w:rsid w:val="4E2BFF7C"/>
    <w:rsid w:val="4E2F0E9D"/>
    <w:rsid w:val="4E3499AA"/>
    <w:rsid w:val="4E45A926"/>
    <w:rsid w:val="4E49847C"/>
    <w:rsid w:val="4E4AFDAB"/>
    <w:rsid w:val="4E51E2F6"/>
    <w:rsid w:val="4E5A8C52"/>
    <w:rsid w:val="4E7744C7"/>
    <w:rsid w:val="4E798341"/>
    <w:rsid w:val="4EA7D7DC"/>
    <w:rsid w:val="4EAFCEFF"/>
    <w:rsid w:val="4ECA3AF3"/>
    <w:rsid w:val="4ECA772D"/>
    <w:rsid w:val="4EDF8604"/>
    <w:rsid w:val="4EE14950"/>
    <w:rsid w:val="4EFE2A65"/>
    <w:rsid w:val="4F3D3A2A"/>
    <w:rsid w:val="4F592CA6"/>
    <w:rsid w:val="4F5A6F46"/>
    <w:rsid w:val="4FE6B7E1"/>
    <w:rsid w:val="500697F9"/>
    <w:rsid w:val="5047EC4D"/>
    <w:rsid w:val="505DCEC1"/>
    <w:rsid w:val="5077C5B9"/>
    <w:rsid w:val="50A2AE57"/>
    <w:rsid w:val="50AB81D1"/>
    <w:rsid w:val="50EA50CE"/>
    <w:rsid w:val="50EDC38B"/>
    <w:rsid w:val="51406301"/>
    <w:rsid w:val="5143CE9C"/>
    <w:rsid w:val="514414E8"/>
    <w:rsid w:val="514D8DFC"/>
    <w:rsid w:val="5161CDDF"/>
    <w:rsid w:val="517B7EC4"/>
    <w:rsid w:val="5188A3CD"/>
    <w:rsid w:val="5193C319"/>
    <w:rsid w:val="51AA5F54"/>
    <w:rsid w:val="51B11E6B"/>
    <w:rsid w:val="51BC3CC4"/>
    <w:rsid w:val="51D231D7"/>
    <w:rsid w:val="51ED040A"/>
    <w:rsid w:val="52003DBB"/>
    <w:rsid w:val="5210A4E3"/>
    <w:rsid w:val="522735BC"/>
    <w:rsid w:val="522F0FAD"/>
    <w:rsid w:val="5231F5CD"/>
    <w:rsid w:val="5242A4BF"/>
    <w:rsid w:val="524E8044"/>
    <w:rsid w:val="5285BCF3"/>
    <w:rsid w:val="528C9465"/>
    <w:rsid w:val="52BCE3E7"/>
    <w:rsid w:val="52BECF33"/>
    <w:rsid w:val="52DD19DF"/>
    <w:rsid w:val="52F10962"/>
    <w:rsid w:val="52FBEF29"/>
    <w:rsid w:val="5335501B"/>
    <w:rsid w:val="534BE966"/>
    <w:rsid w:val="5363D4AB"/>
    <w:rsid w:val="5385E26E"/>
    <w:rsid w:val="53ADB981"/>
    <w:rsid w:val="53BACB16"/>
    <w:rsid w:val="53D49660"/>
    <w:rsid w:val="53DC2E7A"/>
    <w:rsid w:val="53E32293"/>
    <w:rsid w:val="53EE12D3"/>
    <w:rsid w:val="5413E953"/>
    <w:rsid w:val="54211708"/>
    <w:rsid w:val="547A34DB"/>
    <w:rsid w:val="54A245C2"/>
    <w:rsid w:val="54A35074"/>
    <w:rsid w:val="54AF30F6"/>
    <w:rsid w:val="54DF303D"/>
    <w:rsid w:val="54E0302C"/>
    <w:rsid w:val="54E48C38"/>
    <w:rsid w:val="54EAF453"/>
    <w:rsid w:val="54F8B885"/>
    <w:rsid w:val="550CFD79"/>
    <w:rsid w:val="55118E5D"/>
    <w:rsid w:val="552B9C28"/>
    <w:rsid w:val="554201FE"/>
    <w:rsid w:val="554E9077"/>
    <w:rsid w:val="555B74B3"/>
    <w:rsid w:val="55A8E1F3"/>
    <w:rsid w:val="55AA844F"/>
    <w:rsid w:val="55C53146"/>
    <w:rsid w:val="55E2B95E"/>
    <w:rsid w:val="55E5CFFF"/>
    <w:rsid w:val="560D8CCC"/>
    <w:rsid w:val="561C9101"/>
    <w:rsid w:val="56417C8F"/>
    <w:rsid w:val="56427F29"/>
    <w:rsid w:val="5643FB10"/>
    <w:rsid w:val="5657ADBF"/>
    <w:rsid w:val="566E5F4E"/>
    <w:rsid w:val="5680C990"/>
    <w:rsid w:val="569488E6"/>
    <w:rsid w:val="56967D90"/>
    <w:rsid w:val="56980C75"/>
    <w:rsid w:val="56AD5EBE"/>
    <w:rsid w:val="56B5A602"/>
    <w:rsid w:val="56BCE4B5"/>
    <w:rsid w:val="56C2F9BC"/>
    <w:rsid w:val="56ED6E0C"/>
    <w:rsid w:val="56F17783"/>
    <w:rsid w:val="5711F4F3"/>
    <w:rsid w:val="57246A1B"/>
    <w:rsid w:val="574356C2"/>
    <w:rsid w:val="57446EBE"/>
    <w:rsid w:val="57467180"/>
    <w:rsid w:val="5749BC58"/>
    <w:rsid w:val="575C1DDE"/>
    <w:rsid w:val="577E807F"/>
    <w:rsid w:val="579292B0"/>
    <w:rsid w:val="57A43D40"/>
    <w:rsid w:val="57B591B7"/>
    <w:rsid w:val="57B5D9FC"/>
    <w:rsid w:val="57B8B4F6"/>
    <w:rsid w:val="57C47A85"/>
    <w:rsid w:val="58080BF2"/>
    <w:rsid w:val="58183D84"/>
    <w:rsid w:val="581DAE83"/>
    <w:rsid w:val="5825B8E7"/>
    <w:rsid w:val="582E27FE"/>
    <w:rsid w:val="58341459"/>
    <w:rsid w:val="58376BAC"/>
    <w:rsid w:val="5844AA58"/>
    <w:rsid w:val="584D4E39"/>
    <w:rsid w:val="58641142"/>
    <w:rsid w:val="586EFA29"/>
    <w:rsid w:val="588D47E4"/>
    <w:rsid w:val="588E4A7E"/>
    <w:rsid w:val="5890079B"/>
    <w:rsid w:val="589AC415"/>
    <w:rsid w:val="58A80783"/>
    <w:rsid w:val="58B457E2"/>
    <w:rsid w:val="58CD5645"/>
    <w:rsid w:val="58D24066"/>
    <w:rsid w:val="58E58CB9"/>
    <w:rsid w:val="591280A6"/>
    <w:rsid w:val="591571E2"/>
    <w:rsid w:val="5920B5E4"/>
    <w:rsid w:val="592E834B"/>
    <w:rsid w:val="592F5951"/>
    <w:rsid w:val="593365C8"/>
    <w:rsid w:val="59666671"/>
    <w:rsid w:val="598285E5"/>
    <w:rsid w:val="599C48DC"/>
    <w:rsid w:val="59A5AB46"/>
    <w:rsid w:val="59CBF2BA"/>
    <w:rsid w:val="59CC29A8"/>
    <w:rsid w:val="59EE78E0"/>
    <w:rsid w:val="59FA6F2C"/>
    <w:rsid w:val="5A01A551"/>
    <w:rsid w:val="5A3FAE1C"/>
    <w:rsid w:val="5A5CF1AD"/>
    <w:rsid w:val="5A629C54"/>
    <w:rsid w:val="5A719934"/>
    <w:rsid w:val="5A879968"/>
    <w:rsid w:val="5A89543D"/>
    <w:rsid w:val="5A89A589"/>
    <w:rsid w:val="5AA3F810"/>
    <w:rsid w:val="5AA7D2A7"/>
    <w:rsid w:val="5ABC8645"/>
    <w:rsid w:val="5AF055B8"/>
    <w:rsid w:val="5B114795"/>
    <w:rsid w:val="5B1AC2FB"/>
    <w:rsid w:val="5B2626B4"/>
    <w:rsid w:val="5B2CAC84"/>
    <w:rsid w:val="5B496A3F"/>
    <w:rsid w:val="5B54B7CD"/>
    <w:rsid w:val="5B6C6CCD"/>
    <w:rsid w:val="5B7E6D5E"/>
    <w:rsid w:val="5B9F15A8"/>
    <w:rsid w:val="5BA98685"/>
    <w:rsid w:val="5BBDF56A"/>
    <w:rsid w:val="5BC0EE56"/>
    <w:rsid w:val="5BC4E8A6"/>
    <w:rsid w:val="5BCF7D70"/>
    <w:rsid w:val="5BD9FB1A"/>
    <w:rsid w:val="5C153FF5"/>
    <w:rsid w:val="5C31FC77"/>
    <w:rsid w:val="5C369246"/>
    <w:rsid w:val="5C4E3C3C"/>
    <w:rsid w:val="5C51FAE2"/>
    <w:rsid w:val="5C5B2DB2"/>
    <w:rsid w:val="5C60F74A"/>
    <w:rsid w:val="5C66240D"/>
    <w:rsid w:val="5C74ED36"/>
    <w:rsid w:val="5C7B9F60"/>
    <w:rsid w:val="5C8C2619"/>
    <w:rsid w:val="5CB914BF"/>
    <w:rsid w:val="5CD675C0"/>
    <w:rsid w:val="5CEC4AD0"/>
    <w:rsid w:val="5CF91C67"/>
    <w:rsid w:val="5D18F324"/>
    <w:rsid w:val="5D31D0A0"/>
    <w:rsid w:val="5D5CBEB7"/>
    <w:rsid w:val="5D5EBDF9"/>
    <w:rsid w:val="5D69E863"/>
    <w:rsid w:val="5D7C7660"/>
    <w:rsid w:val="5DAE3224"/>
    <w:rsid w:val="5DB63B55"/>
    <w:rsid w:val="5DCCFD0F"/>
    <w:rsid w:val="5DCF32F8"/>
    <w:rsid w:val="5DEC96CA"/>
    <w:rsid w:val="5DEDFAD5"/>
    <w:rsid w:val="5DF48E8D"/>
    <w:rsid w:val="5E29C560"/>
    <w:rsid w:val="5E3E31D1"/>
    <w:rsid w:val="5E5C422D"/>
    <w:rsid w:val="5E5E00C2"/>
    <w:rsid w:val="5E88E36B"/>
    <w:rsid w:val="5E9F9ACB"/>
    <w:rsid w:val="5EBA972A"/>
    <w:rsid w:val="5EBE5FC4"/>
    <w:rsid w:val="5ECDE04F"/>
    <w:rsid w:val="5EDCA63E"/>
    <w:rsid w:val="5EF4FEB4"/>
    <w:rsid w:val="5F19138C"/>
    <w:rsid w:val="5F1F368D"/>
    <w:rsid w:val="5F2127C7"/>
    <w:rsid w:val="5F346008"/>
    <w:rsid w:val="5F3894DD"/>
    <w:rsid w:val="5F45EFC2"/>
    <w:rsid w:val="5F4CE0B7"/>
    <w:rsid w:val="5F637CF2"/>
    <w:rsid w:val="5F65CBAB"/>
    <w:rsid w:val="5F862C75"/>
    <w:rsid w:val="5F950C3C"/>
    <w:rsid w:val="5F9B7253"/>
    <w:rsid w:val="5FA29130"/>
    <w:rsid w:val="5FA87AE5"/>
    <w:rsid w:val="5FAC4F2D"/>
    <w:rsid w:val="5FC60E90"/>
    <w:rsid w:val="5FF2DF2F"/>
    <w:rsid w:val="5FF3BFA7"/>
    <w:rsid w:val="5FF9D123"/>
    <w:rsid w:val="604777E2"/>
    <w:rsid w:val="60521DBF"/>
    <w:rsid w:val="60539093"/>
    <w:rsid w:val="6066B910"/>
    <w:rsid w:val="6070E6D5"/>
    <w:rsid w:val="6080F5FF"/>
    <w:rsid w:val="6090DDF6"/>
    <w:rsid w:val="60D69AE5"/>
    <w:rsid w:val="60D77641"/>
    <w:rsid w:val="60E5A690"/>
    <w:rsid w:val="60F3CFDB"/>
    <w:rsid w:val="61049DD1"/>
    <w:rsid w:val="61240B3F"/>
    <w:rsid w:val="61311BC5"/>
    <w:rsid w:val="6131BA41"/>
    <w:rsid w:val="6136E4B7"/>
    <w:rsid w:val="614A8969"/>
    <w:rsid w:val="6154B8E6"/>
    <w:rsid w:val="6198AC0C"/>
    <w:rsid w:val="61A6B51D"/>
    <w:rsid w:val="61AEEE38"/>
    <w:rsid w:val="61C2D5F4"/>
    <w:rsid w:val="61EFEEDF"/>
    <w:rsid w:val="61F1A949"/>
    <w:rsid w:val="621034A4"/>
    <w:rsid w:val="622C9296"/>
    <w:rsid w:val="62371CB2"/>
    <w:rsid w:val="6239C885"/>
    <w:rsid w:val="62413764"/>
    <w:rsid w:val="624CADA7"/>
    <w:rsid w:val="6262ADDB"/>
    <w:rsid w:val="626633B7"/>
    <w:rsid w:val="62814813"/>
    <w:rsid w:val="62CB4D8D"/>
    <w:rsid w:val="62CE53F0"/>
    <w:rsid w:val="62DA31F2"/>
    <w:rsid w:val="62DE6B6A"/>
    <w:rsid w:val="62EA3D2B"/>
    <w:rsid w:val="62EA3F2B"/>
    <w:rsid w:val="630113E9"/>
    <w:rsid w:val="630670BE"/>
    <w:rsid w:val="630B2B83"/>
    <w:rsid w:val="63184988"/>
    <w:rsid w:val="63205589"/>
    <w:rsid w:val="632B75EF"/>
    <w:rsid w:val="6345BD27"/>
    <w:rsid w:val="63482807"/>
    <w:rsid w:val="636452B6"/>
    <w:rsid w:val="6372EB2B"/>
    <w:rsid w:val="63857221"/>
    <w:rsid w:val="63A02F9E"/>
    <w:rsid w:val="63B72820"/>
    <w:rsid w:val="63B8C193"/>
    <w:rsid w:val="63CED357"/>
    <w:rsid w:val="63FF30FE"/>
    <w:rsid w:val="6400517D"/>
    <w:rsid w:val="640A2555"/>
    <w:rsid w:val="6417EEA0"/>
    <w:rsid w:val="641D606B"/>
    <w:rsid w:val="64283F60"/>
    <w:rsid w:val="642A520A"/>
    <w:rsid w:val="64318CB1"/>
    <w:rsid w:val="644D00E0"/>
    <w:rsid w:val="645BEEB6"/>
    <w:rsid w:val="646C97D3"/>
    <w:rsid w:val="646E2060"/>
    <w:rsid w:val="647077ED"/>
    <w:rsid w:val="64760253"/>
    <w:rsid w:val="648E43C1"/>
    <w:rsid w:val="64A2A79B"/>
    <w:rsid w:val="64A2FD8D"/>
    <w:rsid w:val="64BFC32E"/>
    <w:rsid w:val="64CD4246"/>
    <w:rsid w:val="64E68EFA"/>
    <w:rsid w:val="65026B91"/>
    <w:rsid w:val="655D3759"/>
    <w:rsid w:val="65731FFF"/>
    <w:rsid w:val="657FFC2E"/>
    <w:rsid w:val="658D741A"/>
    <w:rsid w:val="65A7E1C2"/>
    <w:rsid w:val="65C554E5"/>
    <w:rsid w:val="65F28ECC"/>
    <w:rsid w:val="65F4CE8A"/>
    <w:rsid w:val="661295F9"/>
    <w:rsid w:val="6617BC69"/>
    <w:rsid w:val="661A64E1"/>
    <w:rsid w:val="6621F43D"/>
    <w:rsid w:val="663BE4F2"/>
    <w:rsid w:val="6659B80B"/>
    <w:rsid w:val="6678A759"/>
    <w:rsid w:val="6694A7ED"/>
    <w:rsid w:val="66A6E481"/>
    <w:rsid w:val="66C0CA85"/>
    <w:rsid w:val="66D67757"/>
    <w:rsid w:val="66EF758A"/>
    <w:rsid w:val="6703BEB2"/>
    <w:rsid w:val="670EF060"/>
    <w:rsid w:val="6730012B"/>
    <w:rsid w:val="67A05D49"/>
    <w:rsid w:val="67B38CCA"/>
    <w:rsid w:val="67C450A9"/>
    <w:rsid w:val="67CFC343"/>
    <w:rsid w:val="67DC779C"/>
    <w:rsid w:val="67EBBAAB"/>
    <w:rsid w:val="67EDF0C4"/>
    <w:rsid w:val="6815F6A1"/>
    <w:rsid w:val="681ED688"/>
    <w:rsid w:val="68210FDD"/>
    <w:rsid w:val="684E33A9"/>
    <w:rsid w:val="685818FB"/>
    <w:rsid w:val="685F84AB"/>
    <w:rsid w:val="68C2ED8D"/>
    <w:rsid w:val="68CB3C5C"/>
    <w:rsid w:val="68D22CC8"/>
    <w:rsid w:val="69159870"/>
    <w:rsid w:val="6917B257"/>
    <w:rsid w:val="691CB35D"/>
    <w:rsid w:val="694B4476"/>
    <w:rsid w:val="69950653"/>
    <w:rsid w:val="699969F9"/>
    <w:rsid w:val="69E57708"/>
    <w:rsid w:val="69E69850"/>
    <w:rsid w:val="69EA040A"/>
    <w:rsid w:val="6A0185C6"/>
    <w:rsid w:val="6A373094"/>
    <w:rsid w:val="6A44DB52"/>
    <w:rsid w:val="6A469122"/>
    <w:rsid w:val="6A4891B2"/>
    <w:rsid w:val="6A5844A3"/>
    <w:rsid w:val="6A7880E0"/>
    <w:rsid w:val="6A7B4DFF"/>
    <w:rsid w:val="6A7F992F"/>
    <w:rsid w:val="6A87061F"/>
    <w:rsid w:val="6AAAB5CE"/>
    <w:rsid w:val="6AD33FB2"/>
    <w:rsid w:val="6AD70E51"/>
    <w:rsid w:val="6AF9C457"/>
    <w:rsid w:val="6AFABC73"/>
    <w:rsid w:val="6B0787AF"/>
    <w:rsid w:val="6B0E6708"/>
    <w:rsid w:val="6B1AD93F"/>
    <w:rsid w:val="6B21BD3E"/>
    <w:rsid w:val="6B22A73D"/>
    <w:rsid w:val="6B40725A"/>
    <w:rsid w:val="6B4417B8"/>
    <w:rsid w:val="6B5556BB"/>
    <w:rsid w:val="6B85D46B"/>
    <w:rsid w:val="6B8EB306"/>
    <w:rsid w:val="6B98CF43"/>
    <w:rsid w:val="6B9C7EAE"/>
    <w:rsid w:val="6B9CD147"/>
    <w:rsid w:val="6BABB680"/>
    <w:rsid w:val="6BB566CF"/>
    <w:rsid w:val="6BD1B3F8"/>
    <w:rsid w:val="6BD906CA"/>
    <w:rsid w:val="6BE26183"/>
    <w:rsid w:val="6BE39363"/>
    <w:rsid w:val="6BEA7F0A"/>
    <w:rsid w:val="6C212F7F"/>
    <w:rsid w:val="6C38C445"/>
    <w:rsid w:val="6C54A396"/>
    <w:rsid w:val="6C5E232F"/>
    <w:rsid w:val="6C700C32"/>
    <w:rsid w:val="6C8BE840"/>
    <w:rsid w:val="6CDF2D5C"/>
    <w:rsid w:val="6D5C683E"/>
    <w:rsid w:val="6D7345B4"/>
    <w:rsid w:val="6D7B7852"/>
    <w:rsid w:val="6DC94E1C"/>
    <w:rsid w:val="6DEDA576"/>
    <w:rsid w:val="6DF073F7"/>
    <w:rsid w:val="6DFDD27D"/>
    <w:rsid w:val="6E0BDC93"/>
    <w:rsid w:val="6E2F8BC9"/>
    <w:rsid w:val="6E316519"/>
    <w:rsid w:val="6E38A4FC"/>
    <w:rsid w:val="6E6148B3"/>
    <w:rsid w:val="6E818FAA"/>
    <w:rsid w:val="6EB04243"/>
    <w:rsid w:val="6EB1F666"/>
    <w:rsid w:val="6EB3F5BD"/>
    <w:rsid w:val="6EE1D56C"/>
    <w:rsid w:val="6F204557"/>
    <w:rsid w:val="6F2E54E0"/>
    <w:rsid w:val="6F6E8817"/>
    <w:rsid w:val="6F714B02"/>
    <w:rsid w:val="6F7834EC"/>
    <w:rsid w:val="6F7E26F1"/>
    <w:rsid w:val="6F99422E"/>
    <w:rsid w:val="6FAF1E24"/>
    <w:rsid w:val="6FB618C0"/>
    <w:rsid w:val="6FD85622"/>
    <w:rsid w:val="6FFFEB57"/>
    <w:rsid w:val="70007908"/>
    <w:rsid w:val="70014351"/>
    <w:rsid w:val="702589FF"/>
    <w:rsid w:val="704B6FD7"/>
    <w:rsid w:val="704E00C4"/>
    <w:rsid w:val="70A4529C"/>
    <w:rsid w:val="70AD413B"/>
    <w:rsid w:val="70CE0A5F"/>
    <w:rsid w:val="70FBA31C"/>
    <w:rsid w:val="71018313"/>
    <w:rsid w:val="7119F752"/>
    <w:rsid w:val="712763D5"/>
    <w:rsid w:val="712A36CD"/>
    <w:rsid w:val="714350FF"/>
    <w:rsid w:val="714D3E5A"/>
    <w:rsid w:val="7186F6E7"/>
    <w:rsid w:val="7193ACF3"/>
    <w:rsid w:val="7198E975"/>
    <w:rsid w:val="71A1C341"/>
    <w:rsid w:val="71D04E86"/>
    <w:rsid w:val="71E74038"/>
    <w:rsid w:val="71E830C4"/>
    <w:rsid w:val="71EE0C47"/>
    <w:rsid w:val="72156C35"/>
    <w:rsid w:val="7230BB5E"/>
    <w:rsid w:val="72332F59"/>
    <w:rsid w:val="72496EC8"/>
    <w:rsid w:val="7250559C"/>
    <w:rsid w:val="726F6DA0"/>
    <w:rsid w:val="727166C8"/>
    <w:rsid w:val="72896A6C"/>
    <w:rsid w:val="7297737D"/>
    <w:rsid w:val="72A96A23"/>
    <w:rsid w:val="72B3CDA0"/>
    <w:rsid w:val="72EFA224"/>
    <w:rsid w:val="72F6725A"/>
    <w:rsid w:val="72F7D71F"/>
    <w:rsid w:val="73046B1A"/>
    <w:rsid w:val="73263C5A"/>
    <w:rsid w:val="73384C9B"/>
    <w:rsid w:val="733FA829"/>
    <w:rsid w:val="73474043"/>
    <w:rsid w:val="73612013"/>
    <w:rsid w:val="73647FD4"/>
    <w:rsid w:val="736C3F2C"/>
    <w:rsid w:val="737D438A"/>
    <w:rsid w:val="73862530"/>
    <w:rsid w:val="7386CE44"/>
    <w:rsid w:val="7396922A"/>
    <w:rsid w:val="73A1F8EF"/>
    <w:rsid w:val="73A5929A"/>
    <w:rsid w:val="73C270DE"/>
    <w:rsid w:val="73C623F1"/>
    <w:rsid w:val="74100BBC"/>
    <w:rsid w:val="741A1B81"/>
    <w:rsid w:val="7423DDDB"/>
    <w:rsid w:val="74353C1C"/>
    <w:rsid w:val="744B5033"/>
    <w:rsid w:val="74887EAE"/>
    <w:rsid w:val="748C9105"/>
    <w:rsid w:val="7490E15D"/>
    <w:rsid w:val="7495E4A3"/>
    <w:rsid w:val="74BAB55F"/>
    <w:rsid w:val="74BB4BA4"/>
    <w:rsid w:val="74CFBC46"/>
    <w:rsid w:val="74D22B39"/>
    <w:rsid w:val="74DA23CE"/>
    <w:rsid w:val="74DFB691"/>
    <w:rsid w:val="74F3D106"/>
    <w:rsid w:val="7505D177"/>
    <w:rsid w:val="750E5CF6"/>
    <w:rsid w:val="75107B92"/>
    <w:rsid w:val="75272E0F"/>
    <w:rsid w:val="752CFCF3"/>
    <w:rsid w:val="75491124"/>
    <w:rsid w:val="755E17AE"/>
    <w:rsid w:val="75712CB3"/>
    <w:rsid w:val="7571B679"/>
    <w:rsid w:val="75A90025"/>
    <w:rsid w:val="75D46541"/>
    <w:rsid w:val="76184758"/>
    <w:rsid w:val="761988C6"/>
    <w:rsid w:val="7620D150"/>
    <w:rsid w:val="762376DA"/>
    <w:rsid w:val="7661BC9D"/>
    <w:rsid w:val="76667E83"/>
    <w:rsid w:val="76668949"/>
    <w:rsid w:val="766DFB9A"/>
    <w:rsid w:val="76777541"/>
    <w:rsid w:val="76939F18"/>
    <w:rsid w:val="76BA7C42"/>
    <w:rsid w:val="76E2C57A"/>
    <w:rsid w:val="76EEBFBE"/>
    <w:rsid w:val="77116F06"/>
    <w:rsid w:val="7719B5A0"/>
    <w:rsid w:val="773B782B"/>
    <w:rsid w:val="7745E111"/>
    <w:rsid w:val="7755E423"/>
    <w:rsid w:val="776E1666"/>
    <w:rsid w:val="7794D11F"/>
    <w:rsid w:val="77A0A38E"/>
    <w:rsid w:val="77A777C6"/>
    <w:rsid w:val="77B39077"/>
    <w:rsid w:val="77CCEDED"/>
    <w:rsid w:val="77DCE838"/>
    <w:rsid w:val="77E715FD"/>
    <w:rsid w:val="77F4B390"/>
    <w:rsid w:val="78180AFF"/>
    <w:rsid w:val="7823556B"/>
    <w:rsid w:val="782D100F"/>
    <w:rsid w:val="7836F022"/>
    <w:rsid w:val="784BB172"/>
    <w:rsid w:val="78509E82"/>
    <w:rsid w:val="7855C036"/>
    <w:rsid w:val="7859EC45"/>
    <w:rsid w:val="786C7D57"/>
    <w:rsid w:val="7883D94D"/>
    <w:rsid w:val="78884253"/>
    <w:rsid w:val="78911BA9"/>
    <w:rsid w:val="78A0BD0D"/>
    <w:rsid w:val="78B7FE5D"/>
    <w:rsid w:val="78BD7387"/>
    <w:rsid w:val="78CAE038"/>
    <w:rsid w:val="78CBC240"/>
    <w:rsid w:val="78E0CFC2"/>
    <w:rsid w:val="78E77119"/>
    <w:rsid w:val="78EC1CA0"/>
    <w:rsid w:val="79030B0C"/>
    <w:rsid w:val="793C24EA"/>
    <w:rsid w:val="793EF209"/>
    <w:rsid w:val="796D12CD"/>
    <w:rsid w:val="7980CC62"/>
    <w:rsid w:val="7995EDA6"/>
    <w:rsid w:val="79A19D66"/>
    <w:rsid w:val="79A88EE1"/>
    <w:rsid w:val="79D44BF0"/>
    <w:rsid w:val="79D48BA1"/>
    <w:rsid w:val="79E89397"/>
    <w:rsid w:val="7A2B1449"/>
    <w:rsid w:val="7A5EB65F"/>
    <w:rsid w:val="7A6FC73E"/>
    <w:rsid w:val="7A7A0C79"/>
    <w:rsid w:val="7A82A6C3"/>
    <w:rsid w:val="7A89AE5D"/>
    <w:rsid w:val="7AD2EB0F"/>
    <w:rsid w:val="7AE77EB1"/>
    <w:rsid w:val="7AEE867C"/>
    <w:rsid w:val="7AF996A1"/>
    <w:rsid w:val="7AFDFFA7"/>
    <w:rsid w:val="7B080F63"/>
    <w:rsid w:val="7B3B065E"/>
    <w:rsid w:val="7B4F2A74"/>
    <w:rsid w:val="7B5A3FAE"/>
    <w:rsid w:val="7B60EBD9"/>
    <w:rsid w:val="7B6563F4"/>
    <w:rsid w:val="7B6B6E6C"/>
    <w:rsid w:val="7B76125D"/>
    <w:rsid w:val="7B960471"/>
    <w:rsid w:val="7B9B488B"/>
    <w:rsid w:val="7BB327E2"/>
    <w:rsid w:val="7BC00C66"/>
    <w:rsid w:val="7BC71561"/>
    <w:rsid w:val="7BC8BC6B"/>
    <w:rsid w:val="7BDA2167"/>
    <w:rsid w:val="7BEAEBF1"/>
    <w:rsid w:val="7C25E5A1"/>
    <w:rsid w:val="7C26BE7F"/>
    <w:rsid w:val="7C3E55C3"/>
    <w:rsid w:val="7C700B33"/>
    <w:rsid w:val="7C7B3C7D"/>
    <w:rsid w:val="7CA2B600"/>
    <w:rsid w:val="7CC60F63"/>
    <w:rsid w:val="7CE70ADF"/>
    <w:rsid w:val="7CF6100F"/>
    <w:rsid w:val="7D04D111"/>
    <w:rsid w:val="7D144F68"/>
    <w:rsid w:val="7D434E07"/>
    <w:rsid w:val="7D50EE39"/>
    <w:rsid w:val="7D574A70"/>
    <w:rsid w:val="7D60CA92"/>
    <w:rsid w:val="7D7D85C0"/>
    <w:rsid w:val="7D981D17"/>
    <w:rsid w:val="7DA76800"/>
    <w:rsid w:val="7DBAE23C"/>
    <w:rsid w:val="7DDA2624"/>
    <w:rsid w:val="7DE2DC9A"/>
    <w:rsid w:val="7DE7CB53"/>
    <w:rsid w:val="7E16EB20"/>
    <w:rsid w:val="7E252C2E"/>
    <w:rsid w:val="7E5ADF75"/>
    <w:rsid w:val="7E5D762F"/>
    <w:rsid w:val="7E6F85E7"/>
    <w:rsid w:val="7E88AFC5"/>
    <w:rsid w:val="7E8E5074"/>
    <w:rsid w:val="7EADB31F"/>
    <w:rsid w:val="7ED314F0"/>
    <w:rsid w:val="7ED3AF22"/>
    <w:rsid w:val="7EE6283D"/>
    <w:rsid w:val="7EEE7B35"/>
    <w:rsid w:val="7EF609A6"/>
    <w:rsid w:val="7EFC9AF3"/>
    <w:rsid w:val="7F072CF0"/>
    <w:rsid w:val="7F0E683A"/>
    <w:rsid w:val="7F13383D"/>
    <w:rsid w:val="7F1D3480"/>
    <w:rsid w:val="7F3A9E33"/>
    <w:rsid w:val="7F4B3AD9"/>
    <w:rsid w:val="7F53A815"/>
    <w:rsid w:val="7F61CFA1"/>
    <w:rsid w:val="7FAD1754"/>
    <w:rsid w:val="7FB2DD3F"/>
    <w:rsid w:val="7FB947CF"/>
    <w:rsid w:val="7FBD5F2E"/>
    <w:rsid w:val="7FBEA25C"/>
    <w:rsid w:val="7FCF7AD4"/>
    <w:rsid w:val="7FDDA08B"/>
    <w:rsid w:val="7FF05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9F294B"/>
  <w15:chartTrackingRefBased/>
  <w15:docId w15:val="{7A023A31-1F72-4664-8190-A451A1E89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1AF4"/>
    <w:pPr>
      <w:jc w:val="both"/>
    </w:pPr>
    <w:rPr>
      <w:b/>
      <w:i/>
      <w:lang w:val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6B30C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28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Estilo5">
    <w:name w:val="Estilo5"/>
    <w:basedOn w:val="Normal"/>
    <w:autoRedefine/>
    <w:qFormat/>
    <w:rsid w:val="00482D82"/>
    <w:pPr>
      <w:keepNext/>
      <w:keepLines/>
      <w:spacing w:before="200" w:line="276" w:lineRule="auto"/>
      <w:outlineLvl w:val="1"/>
    </w:pPr>
    <w:rPr>
      <w:rFonts w:ascii="Times New Roman" w:eastAsiaTheme="majorEastAsia" w:hAnsi="Times New Roman" w:cs="Times New Roman"/>
      <w:b w:val="0"/>
      <w:color w:val="4472C4" w:themeColor="accent1"/>
      <w:szCs w:val="26"/>
      <w:lang w:val="fr-FR"/>
    </w:rPr>
  </w:style>
  <w:style w:type="paragraph" w:styleId="NormalWeb">
    <w:name w:val="Normal (Web)"/>
    <w:basedOn w:val="Normal"/>
    <w:uiPriority w:val="99"/>
    <w:unhideWhenUsed/>
    <w:rsid w:val="00345AA4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 w:eastAsia="es-ES_tradnl"/>
    </w:rPr>
  </w:style>
  <w:style w:type="paragraph" w:styleId="Prrafodelista">
    <w:name w:val="List Paragraph"/>
    <w:basedOn w:val="Normal"/>
    <w:uiPriority w:val="34"/>
    <w:qFormat/>
    <w:rsid w:val="004A7341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DA7A7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A7A77"/>
    <w:rPr>
      <w:noProof/>
      <w:lang w:val="en-US"/>
    </w:rPr>
  </w:style>
  <w:style w:type="character" w:styleId="Nmerodepgina">
    <w:name w:val="page number"/>
    <w:basedOn w:val="Fuentedeprrafopredeter"/>
    <w:uiPriority w:val="99"/>
    <w:semiHidden/>
    <w:unhideWhenUsed/>
    <w:rsid w:val="00DA7A77"/>
  </w:style>
  <w:style w:type="character" w:customStyle="1" w:styleId="apple-converted-space">
    <w:name w:val="apple-converted-space"/>
    <w:basedOn w:val="Fuentedeprrafopredeter"/>
    <w:rsid w:val="00695FDF"/>
  </w:style>
  <w:style w:type="character" w:styleId="Fuerte">
    <w:name w:val="Strong"/>
    <w:basedOn w:val="Fuentedeprrafopredeter"/>
    <w:uiPriority w:val="22"/>
    <w:qFormat/>
    <w:rsid w:val="00695FDF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513458"/>
    <w:rPr>
      <w:color w:val="0000FF"/>
      <w:u w:val="single"/>
    </w:rPr>
  </w:style>
  <w:style w:type="character" w:styleId="nfasis">
    <w:name w:val="Emphasis"/>
    <w:basedOn w:val="Fuentedeprrafopredeter"/>
    <w:uiPriority w:val="20"/>
    <w:qFormat/>
    <w:rsid w:val="00513458"/>
    <w:rPr>
      <w:i/>
      <w:iCs/>
    </w:rPr>
  </w:style>
  <w:style w:type="table" w:styleId="Tablaconcuadrcula">
    <w:name w:val="Table Grid"/>
    <w:basedOn w:val="Tablanormal"/>
    <w:uiPriority w:val="39"/>
    <w:rsid w:val="007D46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bliografa1">
    <w:name w:val="Bibliografía1"/>
    <w:basedOn w:val="Normal"/>
    <w:link w:val="BibliographyCar"/>
    <w:rsid w:val="001075B0"/>
    <w:pPr>
      <w:tabs>
        <w:tab w:val="left" w:pos="380"/>
      </w:tabs>
      <w:spacing w:before="100" w:beforeAutospacing="1" w:afterAutospacing="1"/>
      <w:ind w:left="384" w:hanging="384"/>
    </w:pPr>
    <w:rPr>
      <w:rFonts w:ascii="Times New Roman" w:eastAsia="Times New Roman" w:hAnsi="Times New Roman" w:cs="Times New Roman"/>
      <w:sz w:val="22"/>
      <w:szCs w:val="22"/>
      <w:lang w:val="en-GB" w:eastAsia="es-ES_tradnl"/>
    </w:rPr>
  </w:style>
  <w:style w:type="character" w:customStyle="1" w:styleId="BibliographyCar">
    <w:name w:val="Bibliography Car"/>
    <w:basedOn w:val="Fuentedeprrafopredeter"/>
    <w:link w:val="Bibliografa1"/>
    <w:rsid w:val="001075B0"/>
    <w:rPr>
      <w:rFonts w:ascii="Times New Roman" w:eastAsia="Times New Roman" w:hAnsi="Times New Roman" w:cs="Times New Roman"/>
      <w:sz w:val="22"/>
      <w:szCs w:val="22"/>
      <w:lang w:val="en-GB" w:eastAsia="es-ES_tradnl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val="en-U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7353C9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B61AA0"/>
    <w:rPr>
      <w:lang w:val="en-US"/>
    </w:rPr>
  </w:style>
  <w:style w:type="paragraph" w:styleId="Bibliografa">
    <w:name w:val="Bibliography"/>
    <w:basedOn w:val="Normal"/>
    <w:next w:val="Normal"/>
    <w:uiPriority w:val="37"/>
    <w:unhideWhenUsed/>
    <w:rsid w:val="00273F99"/>
  </w:style>
  <w:style w:type="paragraph" w:styleId="Revisin">
    <w:name w:val="Revision"/>
    <w:hidden/>
    <w:uiPriority w:val="99"/>
    <w:semiHidden/>
    <w:rsid w:val="002401A7"/>
    <w:rPr>
      <w:lang w:val="en-US"/>
    </w:rPr>
  </w:style>
  <w:style w:type="character" w:customStyle="1" w:styleId="Mencionar1">
    <w:name w:val="Mencionar1"/>
    <w:basedOn w:val="Fuentedeprrafopredeter"/>
    <w:uiPriority w:val="99"/>
    <w:unhideWhenUsed/>
    <w:rPr>
      <w:color w:val="2B579A"/>
      <w:shd w:val="clear" w:color="auto" w:fill="E6E6E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05AF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5AF9"/>
    <w:rPr>
      <w:rFonts w:ascii="Segoe UI" w:hAnsi="Segoe UI" w:cs="Segoe UI"/>
      <w:sz w:val="18"/>
      <w:szCs w:val="18"/>
      <w:lang w:val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E4EE8"/>
    <w:rPr>
      <w:b w:val="0"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E4EE8"/>
    <w:rPr>
      <w:b/>
      <w:bCs/>
      <w:sz w:val="20"/>
      <w:szCs w:val="20"/>
      <w:lang w:val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602739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6B30C7"/>
    <w:rPr>
      <w:rFonts w:asciiTheme="majorHAnsi" w:eastAsiaTheme="majorEastAsia" w:hAnsiTheme="majorHAnsi" w:cstheme="majorBidi"/>
      <w:b/>
      <w:i/>
      <w:color w:val="2F5496" w:themeColor="accent1" w:themeShade="BF"/>
      <w:sz w:val="28"/>
      <w:szCs w:val="32"/>
      <w:lang w:val="en-US"/>
    </w:rPr>
  </w:style>
  <w:style w:type="paragraph" w:styleId="TDC1">
    <w:name w:val="toc 1"/>
    <w:basedOn w:val="Normal"/>
    <w:next w:val="Normal"/>
    <w:autoRedefine/>
    <w:uiPriority w:val="39"/>
    <w:unhideWhenUsed/>
    <w:rsid w:val="005848BD"/>
    <w:pPr>
      <w:spacing w:after="10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77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4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73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43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21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931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7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76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01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23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15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49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8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045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63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78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81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94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82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89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0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2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105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220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5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03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44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87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21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88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95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92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37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78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49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29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08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62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001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93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934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9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77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13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28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28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64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37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561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8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43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333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100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99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99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3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809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3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75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00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70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650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60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38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79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41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60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050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62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317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20562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98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1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44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2695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37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804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32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8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73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046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30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58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10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995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25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65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5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356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19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650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99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76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900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86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367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17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78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13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44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35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06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30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965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73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994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116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43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14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935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929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060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7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5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19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547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106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426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1974129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28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8540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9025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9039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76032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1503253">
                                                      <w:marLeft w:val="24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27805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00768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6864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4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0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0586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7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7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83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7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26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394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31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01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4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9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23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8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20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64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55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88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2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42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9001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07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34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78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422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583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5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41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18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916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1640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678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947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87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08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955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79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69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488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8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322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53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97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2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1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9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115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930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337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363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04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11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42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26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5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99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982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61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960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0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1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34050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14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32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0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60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735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373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59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90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52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63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59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8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1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0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1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5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70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2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51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54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567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90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97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50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4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61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97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3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087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48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19/05/relationships/documenttasks" Target="documenttasks/documenttasks1.xml"/><Relationship Id="rId8" Type="http://schemas.openxmlformats.org/officeDocument/2006/relationships/image" Target="media/image2.png"/></Relationships>
</file>

<file path=word/documenttasks/documenttasks1.xml><?xml version="1.0" encoding="utf-8"?>
<t:Tasks xmlns:t="http://schemas.microsoft.com/office/tasks/2019/documenttasks" xmlns:oel="http://schemas.microsoft.com/office/2019/extlst">
  <t:Task id="{8DF02DAE-495E-484D-B1E0-58AC59885FD4}">
    <t:Anchor>
      <t:Comment id="88209224"/>
    </t:Anchor>
    <t:History>
      <t:Event id="{6E2A310B-135F-4705-99B2-936F6F71ECEC}" time="2022-06-09T10:01:23.898Z">
        <t:Attribution userId="S::eabenza@hi-iberia.es::500686d1-d338-4892-bfd2-a0b17916c407" userProvider="AD" userName="Eduardo Abenza Severa"/>
        <t:Anchor>
          <t:Comment id="2004527984"/>
        </t:Anchor>
        <t:Create/>
      </t:Event>
      <t:Event id="{7FBEB950-615D-459B-BBF0-78556944CA6D}" time="2022-06-09T10:01:23.898Z">
        <t:Attribution userId="S::eabenza@hi-iberia.es::500686d1-d338-4892-bfd2-a0b17916c407" userProvider="AD" userName="Eduardo Abenza Severa"/>
        <t:Anchor>
          <t:Comment id="2004527984"/>
        </t:Anchor>
        <t:Assign userId="S::jlrodriguez@hi-iberia.es::ad750b18-d73f-4ed6-bdb2-4448812a55e2" userProvider="AD" userName="Javier López Rodríguez"/>
      </t:Event>
      <t:Event id="{7C9FE50C-485B-4BC1-9C6F-42CF05F085C1}" time="2022-06-09T10:01:23.898Z">
        <t:Attribution userId="S::eabenza@hi-iberia.es::500686d1-d338-4892-bfd2-a0b17916c407" userProvider="AD" userName="Eduardo Abenza Severa"/>
        <t:Anchor>
          <t:Comment id="2004527984"/>
        </t:Anchor>
        <t:SetTitle title="Ni idea, @Javier López Rodríguez ?"/>
      </t:Event>
      <t:Event id="{427D7277-C252-4FAD-8E21-5B475900052B}" time="2022-06-09T10:19:07.904Z">
        <t:Attribution userId="S::jlrodriguez@hi-iberia.es::ad750b18-d73f-4ed6-bdb2-4448812a55e2" userProvider="AD" userName="Javier López Rodríguez"/>
        <t:Progress percentComplete="100"/>
      </t:Event>
    </t:History>
  </t:Task>
</t:Task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2592</Words>
  <Characters>14257</Characters>
  <Application>Microsoft Office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María Carmen Asensio Ariño</cp:lastModifiedBy>
  <cp:revision>2</cp:revision>
  <cp:lastPrinted>2023-02-01T11:02:00Z</cp:lastPrinted>
  <dcterms:created xsi:type="dcterms:W3CDTF">2026-04-16T09:16:00Z</dcterms:created>
  <dcterms:modified xsi:type="dcterms:W3CDTF">2026-04-16T09:16:00Z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zotero-version="6.0.19"&gt;&lt;session id="cJJ4Tl8y"/&gt;&lt;style id="http://www.zotero.org/styles/advanced-drug-delivery-reviews" hasBibliography="1" bibliographyStyleHasBeenSet="1"/&gt;&lt;prefs&gt;&lt;pref name="fieldType" value="Field"/&gt;&lt;/prefs&gt;&lt;/data</vt:lpwstr>
  </property>
  <property fmtid="{D5CDD505-2E9C-101B-9397-08002B2CF9AE}" pid="3" name="ZOTERO_PREF_2">
    <vt:lpwstr>&gt;</vt:lpwstr>
  </property>
</Properties>
</file>